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3A" w:rsidRPr="0065476B" w:rsidRDefault="00847F3A" w:rsidP="00847F3A">
      <w:pPr>
        <w:jc w:val="center"/>
        <w:rPr>
          <w:rFonts w:cstheme="minorHAnsi"/>
          <w:sz w:val="28"/>
        </w:rPr>
      </w:pPr>
    </w:p>
    <w:p w:rsidR="00F973F0" w:rsidRPr="004066C1" w:rsidRDefault="00B01BEA" w:rsidP="005429CB">
      <w:pPr>
        <w:jc w:val="center"/>
        <w:rPr>
          <w:rFonts w:ascii="Verdana" w:hAnsi="Verdana"/>
          <w:color w:val="000000"/>
        </w:rPr>
      </w:pPr>
      <w:r w:rsidRPr="00B01BEA">
        <w:rPr>
          <w:rFonts w:ascii="Verdana" w:hAnsi="Verdana"/>
          <w:b/>
          <w:color w:val="000000"/>
          <w:sz w:val="28"/>
        </w:rPr>
        <w:t>Core Maths</w:t>
      </w:r>
      <w:r w:rsidR="0025123B">
        <w:rPr>
          <w:rFonts w:ascii="Verdana" w:hAnsi="Verdana"/>
          <w:b/>
          <w:color w:val="000000"/>
          <w:sz w:val="28"/>
        </w:rPr>
        <w:t xml:space="preserve"> - </w:t>
      </w:r>
      <w:r w:rsidRPr="00B01BEA">
        <w:rPr>
          <w:rFonts w:ascii="Verdana" w:hAnsi="Verdana"/>
          <w:b/>
          <w:color w:val="000000"/>
          <w:sz w:val="28"/>
        </w:rPr>
        <w:t>preparation for the future and enhancing the post 16 provision map</w:t>
      </w:r>
    </w:p>
    <w:p w:rsidR="00F973F0" w:rsidRPr="004066C1" w:rsidRDefault="00F973F0">
      <w:pPr>
        <w:jc w:val="center"/>
        <w:rPr>
          <w:rFonts w:ascii="Verdana" w:hAnsi="Verdana"/>
          <w:color w:val="000000"/>
        </w:rPr>
      </w:pPr>
    </w:p>
    <w:p w:rsidR="00E75AE5" w:rsidRPr="0091622B" w:rsidRDefault="00B01BEA" w:rsidP="004066C1">
      <w:pPr>
        <w:jc w:val="center"/>
        <w:rPr>
          <w:rFonts w:ascii="Verdana" w:hAnsi="Verdana"/>
          <w:i/>
          <w:color w:val="000000"/>
        </w:rPr>
      </w:pPr>
      <w:r>
        <w:rPr>
          <w:rFonts w:ascii="Verdana" w:hAnsi="Verdana"/>
          <w:color w:val="000000"/>
        </w:rPr>
        <w:t xml:space="preserve">Paul Glaister, </w:t>
      </w:r>
      <w:r w:rsidR="009944D2">
        <w:rPr>
          <w:rFonts w:ascii="Verdana" w:hAnsi="Verdana"/>
          <w:i/>
          <w:color w:val="000000"/>
        </w:rPr>
        <w:t xml:space="preserve">Department of Mathematics and Statistics, </w:t>
      </w:r>
      <w:r>
        <w:rPr>
          <w:rFonts w:ascii="Verdana" w:hAnsi="Verdana"/>
          <w:i/>
          <w:color w:val="000000"/>
        </w:rPr>
        <w:t xml:space="preserve">University of </w:t>
      </w:r>
      <w:r w:rsidRPr="00B01BEA">
        <w:rPr>
          <w:rFonts w:ascii="Verdana" w:hAnsi="Verdana"/>
          <w:i/>
          <w:color w:val="000000"/>
        </w:rPr>
        <w:t>Rea</w:t>
      </w:r>
      <w:r w:rsidRPr="00B01BEA">
        <w:rPr>
          <w:rFonts w:ascii="Verdana" w:hAnsi="Verdana"/>
          <w:i/>
          <w:color w:val="000000"/>
        </w:rPr>
        <w:t>d</w:t>
      </w:r>
      <w:r w:rsidRPr="00B01BEA">
        <w:rPr>
          <w:rFonts w:ascii="Verdana" w:hAnsi="Verdana"/>
          <w:i/>
          <w:color w:val="000000"/>
        </w:rPr>
        <w:t>ing</w:t>
      </w:r>
      <w:r>
        <w:rPr>
          <w:rFonts w:ascii="Verdana" w:hAnsi="Verdana"/>
          <w:color w:val="000000"/>
        </w:rPr>
        <w:t xml:space="preserve">, </w:t>
      </w:r>
      <w:r w:rsidRPr="00B01BEA">
        <w:rPr>
          <w:rFonts w:ascii="Verdana" w:hAnsi="Verdana"/>
          <w:color w:val="000000"/>
        </w:rPr>
        <w:t>Colin</w:t>
      </w:r>
      <w:r>
        <w:rPr>
          <w:rFonts w:ascii="Verdana" w:hAnsi="Verdana"/>
          <w:color w:val="000000"/>
        </w:rPr>
        <w:t xml:space="preserve"> Isham, </w:t>
      </w:r>
      <w:r>
        <w:rPr>
          <w:rFonts w:ascii="Verdana" w:hAnsi="Verdana"/>
          <w:i/>
          <w:color w:val="000000"/>
        </w:rPr>
        <w:t xml:space="preserve">Centre for the </w:t>
      </w:r>
      <w:r w:rsidR="00DB5CA3">
        <w:rPr>
          <w:rFonts w:ascii="Verdana" w:hAnsi="Verdana"/>
          <w:i/>
          <w:color w:val="000000"/>
        </w:rPr>
        <w:t>U</w:t>
      </w:r>
      <w:r>
        <w:rPr>
          <w:rFonts w:ascii="Verdana" w:hAnsi="Verdana"/>
          <w:i/>
          <w:color w:val="000000"/>
        </w:rPr>
        <w:t>se of Research and Evidence in Education</w:t>
      </w:r>
      <w:r w:rsidR="00DB5CA3">
        <w:rPr>
          <w:rFonts w:ascii="Verdana" w:hAnsi="Verdana"/>
          <w:i/>
          <w:color w:val="000000"/>
        </w:rPr>
        <w:t xml:space="preserve"> (CUREE)</w:t>
      </w:r>
      <w:r w:rsidR="00F33F7F" w:rsidRPr="00F33F7F">
        <w:rPr>
          <w:rFonts w:ascii="Verdana" w:hAnsi="Verdana"/>
          <w:color w:val="000000"/>
        </w:rPr>
        <w:t>,</w:t>
      </w:r>
      <w:r>
        <w:rPr>
          <w:rFonts w:ascii="Verdana" w:hAnsi="Verdana"/>
          <w:i/>
          <w:color w:val="000000"/>
        </w:rPr>
        <w:t xml:space="preserve"> Core Maths Support </w:t>
      </w:r>
      <w:proofErr w:type="spellStart"/>
      <w:r>
        <w:rPr>
          <w:rFonts w:ascii="Verdana" w:hAnsi="Verdana"/>
          <w:i/>
          <w:color w:val="000000"/>
        </w:rPr>
        <w:t>Programme</w:t>
      </w:r>
      <w:proofErr w:type="spellEnd"/>
      <w:r w:rsidR="00DB5CA3">
        <w:rPr>
          <w:rFonts w:ascii="Verdana" w:hAnsi="Verdana"/>
          <w:i/>
          <w:color w:val="000000"/>
        </w:rPr>
        <w:t xml:space="preserve"> (CMSP)</w:t>
      </w:r>
      <w:r w:rsidR="00F33F7F" w:rsidRPr="00F33F7F">
        <w:rPr>
          <w:rFonts w:ascii="Verdana" w:hAnsi="Verdana"/>
          <w:color w:val="000000"/>
        </w:rPr>
        <w:t>,</w:t>
      </w:r>
      <w:r>
        <w:rPr>
          <w:rFonts w:ascii="Verdana" w:hAnsi="Verdana"/>
          <w:i/>
          <w:color w:val="000000"/>
        </w:rPr>
        <w:t xml:space="preserve"> </w:t>
      </w:r>
      <w:proofErr w:type="spellStart"/>
      <w:r>
        <w:rPr>
          <w:rFonts w:ascii="Verdana" w:hAnsi="Verdana"/>
          <w:i/>
          <w:color w:val="000000"/>
        </w:rPr>
        <w:t>Walsall</w:t>
      </w:r>
      <w:proofErr w:type="spellEnd"/>
      <w:r>
        <w:rPr>
          <w:rFonts w:ascii="Verdana" w:hAnsi="Verdana"/>
          <w:i/>
          <w:color w:val="000000"/>
        </w:rPr>
        <w:t xml:space="preserve"> College</w:t>
      </w:r>
      <w:r w:rsidR="00F33F7F" w:rsidRPr="00F33F7F">
        <w:rPr>
          <w:rFonts w:ascii="Verdana" w:hAnsi="Verdana"/>
          <w:color w:val="000000"/>
        </w:rPr>
        <w:t>,</w:t>
      </w:r>
      <w:r>
        <w:rPr>
          <w:rFonts w:ascii="Verdana" w:hAnsi="Verdana"/>
          <w:i/>
          <w:color w:val="000000"/>
        </w:rPr>
        <w:t xml:space="preserve"> </w:t>
      </w:r>
      <w:r w:rsidR="00F33F7F">
        <w:rPr>
          <w:rFonts w:ascii="Verdana" w:hAnsi="Verdana"/>
          <w:color w:val="000000"/>
        </w:rPr>
        <w:t xml:space="preserve">Colin </w:t>
      </w:r>
      <w:r>
        <w:rPr>
          <w:rFonts w:ascii="Verdana" w:hAnsi="Verdana"/>
          <w:color w:val="000000"/>
        </w:rPr>
        <w:t xml:space="preserve">Prestwich, </w:t>
      </w:r>
      <w:r w:rsidR="00F33F7F">
        <w:rPr>
          <w:rFonts w:ascii="Verdana" w:hAnsi="Verdana"/>
          <w:i/>
          <w:color w:val="000000"/>
        </w:rPr>
        <w:t>Harrogate Grammar School</w:t>
      </w:r>
      <w:r w:rsidR="00F33F7F" w:rsidRPr="00F33F7F">
        <w:rPr>
          <w:rFonts w:ascii="Verdana" w:hAnsi="Verdana"/>
          <w:color w:val="000000"/>
        </w:rPr>
        <w:t>,</w:t>
      </w:r>
      <w:r w:rsidR="00F33F7F">
        <w:rPr>
          <w:rFonts w:ascii="Verdana" w:hAnsi="Verdana"/>
          <w:i/>
          <w:color w:val="000000"/>
        </w:rPr>
        <w:t xml:space="preserve"> Yorkshire Ridings Maths Hub</w:t>
      </w:r>
      <w:r w:rsidR="00F33F7F" w:rsidRPr="00F33F7F">
        <w:rPr>
          <w:rFonts w:ascii="Verdana" w:hAnsi="Verdana"/>
          <w:color w:val="000000"/>
        </w:rPr>
        <w:t>,</w:t>
      </w:r>
      <w:r w:rsidR="00F33F7F">
        <w:rPr>
          <w:rFonts w:ascii="Verdana" w:hAnsi="Verdana"/>
          <w:color w:val="000000"/>
        </w:rPr>
        <w:t xml:space="preserve"> </w:t>
      </w:r>
      <w:r w:rsidR="00F33F7F" w:rsidRPr="00F33F7F">
        <w:rPr>
          <w:rFonts w:ascii="Verdana" w:hAnsi="Verdana"/>
          <w:i/>
          <w:color w:val="000000"/>
        </w:rPr>
        <w:t>C</w:t>
      </w:r>
      <w:r w:rsidR="00DB5CA3">
        <w:rPr>
          <w:rFonts w:ascii="Verdana" w:hAnsi="Verdana"/>
          <w:i/>
          <w:color w:val="000000"/>
        </w:rPr>
        <w:t>MSP</w:t>
      </w:r>
      <w:r w:rsidR="00F33F7F">
        <w:rPr>
          <w:rFonts w:ascii="Verdana" w:hAnsi="Verdana"/>
          <w:color w:val="000000"/>
        </w:rPr>
        <w:t xml:space="preserve">, </w:t>
      </w:r>
      <w:r>
        <w:rPr>
          <w:rFonts w:ascii="Verdana" w:hAnsi="Verdana"/>
          <w:color w:val="000000"/>
        </w:rPr>
        <w:t xml:space="preserve">Naomi Sani, </w:t>
      </w:r>
      <w:r>
        <w:rPr>
          <w:rFonts w:ascii="Verdana" w:hAnsi="Verdana"/>
          <w:i/>
          <w:color w:val="000000"/>
        </w:rPr>
        <w:t xml:space="preserve">Plymouth </w:t>
      </w:r>
      <w:r w:rsidRPr="00F33F7F">
        <w:rPr>
          <w:rFonts w:ascii="Verdana" w:hAnsi="Verdana"/>
          <w:i/>
          <w:color w:val="000000"/>
        </w:rPr>
        <w:t>Universi</w:t>
      </w:r>
      <w:r w:rsidR="00F33F7F">
        <w:rPr>
          <w:rFonts w:ascii="Verdana" w:hAnsi="Verdana"/>
          <w:i/>
          <w:color w:val="000000"/>
        </w:rPr>
        <w:t>t</w:t>
      </w:r>
      <w:r w:rsidR="00A75DFB">
        <w:rPr>
          <w:rFonts w:ascii="Verdana" w:hAnsi="Verdana"/>
          <w:i/>
          <w:color w:val="000000"/>
        </w:rPr>
        <w:t>y</w:t>
      </w:r>
      <w:r w:rsidR="00F33F7F" w:rsidRPr="00F33F7F">
        <w:rPr>
          <w:rFonts w:ascii="Verdana" w:hAnsi="Verdana"/>
          <w:color w:val="000000"/>
        </w:rPr>
        <w:t>,</w:t>
      </w:r>
      <w:r w:rsidR="00F33F7F">
        <w:rPr>
          <w:rFonts w:ascii="Verdana" w:hAnsi="Verdana"/>
          <w:i/>
          <w:color w:val="000000"/>
        </w:rPr>
        <w:t xml:space="preserve"> C</w:t>
      </w:r>
      <w:r w:rsidR="00DB5CA3">
        <w:rPr>
          <w:rFonts w:ascii="Verdana" w:hAnsi="Verdana"/>
          <w:i/>
          <w:color w:val="000000"/>
        </w:rPr>
        <w:t>MSP</w:t>
      </w:r>
      <w:r w:rsidRPr="00F33F7F">
        <w:rPr>
          <w:rFonts w:ascii="Verdana" w:hAnsi="Verdana"/>
          <w:color w:val="000000"/>
        </w:rPr>
        <w:t>,</w:t>
      </w:r>
      <w:r>
        <w:rPr>
          <w:rFonts w:ascii="Verdana" w:hAnsi="Verdana"/>
          <w:color w:val="000000"/>
        </w:rPr>
        <w:t xml:space="preserve"> </w:t>
      </w:r>
      <w:r w:rsidRPr="00B01BEA">
        <w:rPr>
          <w:rFonts w:ascii="Verdana" w:hAnsi="Verdana"/>
          <w:color w:val="000000"/>
        </w:rPr>
        <w:t>Nicola</w:t>
      </w:r>
      <w:r>
        <w:rPr>
          <w:rFonts w:ascii="Verdana" w:hAnsi="Verdana"/>
          <w:color w:val="000000"/>
        </w:rPr>
        <w:t xml:space="preserve"> Smith</w:t>
      </w:r>
      <w:r w:rsidR="0091622B">
        <w:rPr>
          <w:rFonts w:ascii="Verdana" w:hAnsi="Verdana"/>
          <w:color w:val="000000"/>
        </w:rPr>
        <w:t xml:space="preserve">, </w:t>
      </w:r>
      <w:r w:rsidR="0091622B" w:rsidRPr="0091622B">
        <w:rPr>
          <w:rFonts w:ascii="Verdana" w:hAnsi="Verdana"/>
          <w:i/>
          <w:color w:val="000000"/>
        </w:rPr>
        <w:t>Cardinal Newman Sixth Form</w:t>
      </w:r>
      <w:r w:rsidR="0091622B">
        <w:rPr>
          <w:rFonts w:ascii="Verdana" w:hAnsi="Verdana"/>
          <w:color w:val="000000"/>
        </w:rPr>
        <w:t xml:space="preserve">, </w:t>
      </w:r>
      <w:r w:rsidR="0091622B">
        <w:rPr>
          <w:rFonts w:ascii="Verdana" w:hAnsi="Verdana"/>
          <w:i/>
          <w:color w:val="000000"/>
        </w:rPr>
        <w:t>C</w:t>
      </w:r>
      <w:r w:rsidR="00DB5CA3">
        <w:rPr>
          <w:rFonts w:ascii="Verdana" w:hAnsi="Verdana"/>
          <w:i/>
          <w:color w:val="000000"/>
        </w:rPr>
        <w:t>MSP</w:t>
      </w:r>
    </w:p>
    <w:p w:rsidR="0059090A" w:rsidRPr="004066C1" w:rsidRDefault="0059090A" w:rsidP="0059090A">
      <w:pPr>
        <w:rPr>
          <w:rFonts w:ascii="Verdana" w:hAnsi="Verdana"/>
          <w:b/>
          <w:color w:val="000000"/>
        </w:rPr>
      </w:pPr>
    </w:p>
    <w:p w:rsidR="0059090A" w:rsidRPr="004066C1" w:rsidRDefault="0059090A" w:rsidP="0059090A">
      <w:pPr>
        <w:rPr>
          <w:rFonts w:ascii="Verdana" w:hAnsi="Verdana"/>
        </w:rPr>
      </w:pPr>
    </w:p>
    <w:p w:rsidR="00E75AE5" w:rsidRPr="004066C1" w:rsidRDefault="00E75AE5" w:rsidP="00912855">
      <w:pPr>
        <w:pStyle w:val="Header1"/>
        <w:rPr>
          <w:rFonts w:ascii="Verdana" w:hAnsi="Verdana"/>
        </w:rPr>
      </w:pPr>
      <w:r w:rsidRPr="004066C1">
        <w:rPr>
          <w:rFonts w:ascii="Verdana" w:hAnsi="Verdana"/>
        </w:rPr>
        <w:t>Abstract</w:t>
      </w:r>
    </w:p>
    <w:p w:rsidR="00167DBF" w:rsidRDefault="0025123B" w:rsidP="004066C1">
      <w:pPr>
        <w:pStyle w:val="Body"/>
        <w:rPr>
          <w:rFonts w:ascii="Verdana" w:hAnsi="Verdana"/>
        </w:rPr>
      </w:pPr>
      <w:r w:rsidRPr="0025123B">
        <w:rPr>
          <w:rFonts w:ascii="Verdana" w:hAnsi="Verdana"/>
        </w:rPr>
        <w:t xml:space="preserve">Core Maths qualifications are a suite of new Level 3 qualifications for students in post-16 education. Core Maths courses are aimed at students who have passed GCSE mathematics at grade C or above but who are not taking </w:t>
      </w:r>
      <w:proofErr w:type="gramStart"/>
      <w:r w:rsidRPr="0025123B">
        <w:rPr>
          <w:rFonts w:ascii="Verdana" w:hAnsi="Verdana"/>
        </w:rPr>
        <w:t>A or</w:t>
      </w:r>
      <w:proofErr w:type="gramEnd"/>
      <w:r w:rsidRPr="0025123B">
        <w:rPr>
          <w:rFonts w:ascii="Verdana" w:hAnsi="Verdana"/>
        </w:rPr>
        <w:t xml:space="preserve"> AS level mathematics. The qualifications will help students retain, deepen and extend their mathematical skills and understanding through the use of meaningful and relevant problems, preparing young people for univers</w:t>
      </w:r>
      <w:r w:rsidRPr="0025123B">
        <w:rPr>
          <w:rFonts w:ascii="Verdana" w:hAnsi="Verdana"/>
        </w:rPr>
        <w:t>i</w:t>
      </w:r>
      <w:r w:rsidRPr="0025123B">
        <w:rPr>
          <w:rFonts w:ascii="Verdana" w:hAnsi="Verdana"/>
        </w:rPr>
        <w:t>ty, employment and life.</w:t>
      </w:r>
    </w:p>
    <w:p w:rsidR="004066C1" w:rsidRPr="004066C1" w:rsidRDefault="0025123B" w:rsidP="004066C1">
      <w:pPr>
        <w:pStyle w:val="Body"/>
        <w:rPr>
          <w:rFonts w:ascii="Verdana" w:hAnsi="Verdana"/>
        </w:rPr>
      </w:pPr>
      <w:r>
        <w:rPr>
          <w:rFonts w:ascii="Verdana" w:hAnsi="Verdana"/>
        </w:rPr>
        <w:t xml:space="preserve">This paper showcases three </w:t>
      </w:r>
      <w:r w:rsidR="00A56682">
        <w:rPr>
          <w:rFonts w:ascii="Verdana" w:hAnsi="Verdana"/>
        </w:rPr>
        <w:t xml:space="preserve">examples which, taken together, exemplify </w:t>
      </w:r>
      <w:r w:rsidR="00345C9C">
        <w:rPr>
          <w:rFonts w:ascii="Verdana" w:hAnsi="Verdana"/>
        </w:rPr>
        <w:t>th</w:t>
      </w:r>
      <w:r>
        <w:rPr>
          <w:rFonts w:ascii="Verdana" w:hAnsi="Verdana"/>
        </w:rPr>
        <w:t>e natur</w:t>
      </w:r>
      <w:r w:rsidR="00345C9C">
        <w:rPr>
          <w:rFonts w:ascii="Verdana" w:hAnsi="Verdana"/>
        </w:rPr>
        <w:t>e of Core Maths, the way it is taught, and how students develop their knowledge, understanding, and skills while studying for one of these qualifications.</w:t>
      </w:r>
    </w:p>
    <w:p w:rsidR="004066C1" w:rsidRDefault="004066C1" w:rsidP="00E75AE5">
      <w:pPr>
        <w:pStyle w:val="Header1"/>
        <w:rPr>
          <w:rFonts w:ascii="Verdana" w:hAnsi="Verdana"/>
        </w:rPr>
      </w:pPr>
    </w:p>
    <w:p w:rsidR="00F973F0" w:rsidRPr="004066C1" w:rsidRDefault="00F973F0" w:rsidP="00594696">
      <w:pPr>
        <w:pStyle w:val="Header1"/>
        <w:rPr>
          <w:rFonts w:ascii="Verdana" w:hAnsi="Verdana"/>
        </w:rPr>
      </w:pPr>
      <w:r w:rsidRPr="004066C1">
        <w:rPr>
          <w:rFonts w:ascii="Verdana" w:hAnsi="Verdana"/>
        </w:rPr>
        <w:t xml:space="preserve">1. </w:t>
      </w:r>
      <w:r w:rsidR="00167DBF">
        <w:rPr>
          <w:rFonts w:ascii="Verdana" w:hAnsi="Verdana"/>
        </w:rPr>
        <w:t>Introduction</w:t>
      </w:r>
    </w:p>
    <w:p w:rsidR="00167DBF" w:rsidRPr="00167DBF" w:rsidRDefault="00167DBF" w:rsidP="00167DBF">
      <w:pPr>
        <w:pStyle w:val="Body"/>
        <w:rPr>
          <w:rFonts w:ascii="Verdana" w:hAnsi="Verdana"/>
        </w:rPr>
      </w:pPr>
      <w:r w:rsidRPr="00167DBF">
        <w:rPr>
          <w:rFonts w:ascii="Verdana" w:hAnsi="Verdana"/>
        </w:rPr>
        <w:t xml:space="preserve">Core Maths qualifications are a suite of new Level 3 qualifications for students in post-16 education. Core Maths courses are aimed at students who have passed GCSE mathematics at grade C or above but who are not taking </w:t>
      </w:r>
      <w:proofErr w:type="gramStart"/>
      <w:r w:rsidRPr="00167DBF">
        <w:rPr>
          <w:rFonts w:ascii="Verdana" w:hAnsi="Verdana"/>
        </w:rPr>
        <w:t>A or</w:t>
      </w:r>
      <w:proofErr w:type="gramEnd"/>
      <w:r w:rsidRPr="00167DBF">
        <w:rPr>
          <w:rFonts w:ascii="Verdana" w:hAnsi="Verdana"/>
        </w:rPr>
        <w:t xml:space="preserve"> AS level mathematics. The qualifications will help students retain, deepen and extend their mathematical skills and understanding through the use of meaningful and relevant problems, preparing young people for univers</w:t>
      </w:r>
      <w:r w:rsidRPr="00167DBF">
        <w:rPr>
          <w:rFonts w:ascii="Verdana" w:hAnsi="Verdana"/>
        </w:rPr>
        <w:t>i</w:t>
      </w:r>
      <w:r w:rsidRPr="00167DBF">
        <w:rPr>
          <w:rFonts w:ascii="Verdana" w:hAnsi="Verdana"/>
        </w:rPr>
        <w:t>ty, employment and life.</w:t>
      </w:r>
    </w:p>
    <w:p w:rsidR="00167DBF" w:rsidRPr="00167DBF" w:rsidRDefault="00167DBF" w:rsidP="00167DBF">
      <w:pPr>
        <w:pStyle w:val="Body"/>
        <w:rPr>
          <w:rFonts w:ascii="Verdana" w:hAnsi="Verdana"/>
        </w:rPr>
      </w:pPr>
      <w:r w:rsidRPr="00167DBF">
        <w:rPr>
          <w:rFonts w:ascii="Verdana" w:hAnsi="Verdana"/>
        </w:rPr>
        <w:t>Core Maths is ideal for a wide range of students progressing to education courses with di</w:t>
      </w:r>
      <w:r w:rsidRPr="00167DBF">
        <w:rPr>
          <w:rFonts w:ascii="Verdana" w:hAnsi="Verdana"/>
        </w:rPr>
        <w:t>s</w:t>
      </w:r>
      <w:r w:rsidRPr="00167DBF">
        <w:rPr>
          <w:rFonts w:ascii="Verdana" w:hAnsi="Verdana"/>
        </w:rPr>
        <w:t>tinct mathematical or statistical elements such as psychology, geography, business and management, sociology, health sciences, biology, education and IT.</w:t>
      </w:r>
    </w:p>
    <w:p w:rsidR="00F973F0" w:rsidRPr="004066C1" w:rsidRDefault="00167DBF" w:rsidP="00167DBF">
      <w:pPr>
        <w:pStyle w:val="Body"/>
        <w:rPr>
          <w:rFonts w:ascii="Verdana" w:hAnsi="Verdana"/>
        </w:rPr>
      </w:pPr>
      <w:r w:rsidRPr="00167DBF">
        <w:rPr>
          <w:rFonts w:ascii="Verdana" w:hAnsi="Verdana"/>
        </w:rPr>
        <w:t>The government’s aim is that by 2020 the vast majority of students will continue to study some form of mathematics as part of their post 16 education. Therefore, as the number of students taking Core Maths is expected to grow steadily over the next few years, this info</w:t>
      </w:r>
      <w:r w:rsidRPr="00167DBF">
        <w:rPr>
          <w:rFonts w:ascii="Verdana" w:hAnsi="Verdana"/>
        </w:rPr>
        <w:t>r</w:t>
      </w:r>
      <w:r w:rsidRPr="00167DBF">
        <w:rPr>
          <w:rFonts w:ascii="Verdana" w:hAnsi="Verdana"/>
        </w:rPr>
        <w:t>mation is to help universities become aware of the skills and knowledge that students with this qualification will bring to their higher education.</w:t>
      </w:r>
    </w:p>
    <w:p w:rsidR="004066C1" w:rsidRDefault="004066C1" w:rsidP="00E75AE5">
      <w:pPr>
        <w:pStyle w:val="Header1"/>
        <w:rPr>
          <w:rFonts w:ascii="Verdana" w:hAnsi="Verdana"/>
        </w:rPr>
      </w:pPr>
    </w:p>
    <w:p w:rsidR="00E75AE5" w:rsidRPr="004066C1" w:rsidRDefault="00912855" w:rsidP="00594696">
      <w:pPr>
        <w:pStyle w:val="Header1"/>
        <w:rPr>
          <w:rFonts w:ascii="Verdana" w:hAnsi="Verdana"/>
        </w:rPr>
      </w:pPr>
      <w:r w:rsidRPr="004066C1">
        <w:rPr>
          <w:rFonts w:ascii="Verdana" w:hAnsi="Verdana"/>
        </w:rPr>
        <w:t>2</w:t>
      </w:r>
      <w:r w:rsidR="00E75AE5" w:rsidRPr="004066C1">
        <w:rPr>
          <w:rFonts w:ascii="Verdana" w:hAnsi="Verdana"/>
        </w:rPr>
        <w:t xml:space="preserve">. </w:t>
      </w:r>
      <w:r w:rsidR="00776AF2" w:rsidRPr="00776AF2">
        <w:rPr>
          <w:rFonts w:ascii="Verdana" w:hAnsi="Verdana"/>
        </w:rPr>
        <w:t>Why is Core Maths important for higher education?</w:t>
      </w:r>
    </w:p>
    <w:p w:rsidR="002E7B8C" w:rsidRDefault="00776AF2" w:rsidP="00776AF2">
      <w:pPr>
        <w:pStyle w:val="Body"/>
        <w:rPr>
          <w:rFonts w:ascii="Verdana" w:hAnsi="Verdana"/>
        </w:rPr>
      </w:pPr>
      <w:bookmarkStart w:id="0" w:name="_Ref473034950"/>
      <w:r w:rsidRPr="00776AF2">
        <w:rPr>
          <w:rFonts w:ascii="Verdana" w:hAnsi="Verdana"/>
        </w:rPr>
        <w:t>A number of recent reports have demonstrated how students in the UK lag behind their peers in other countries when it comes to participation in mathematics after the age of 16, and that as a consequence many are not well-prepared for the demands of their university courses</w:t>
      </w:r>
      <w:r w:rsidR="009A6B1E">
        <w:rPr>
          <w:rFonts w:ascii="Verdana" w:hAnsi="Verdana"/>
        </w:rPr>
        <w:t xml:space="preserve">. </w:t>
      </w:r>
      <w:r w:rsidR="002E7B8C">
        <w:rPr>
          <w:rFonts w:ascii="Verdana" w:hAnsi="Verdana"/>
        </w:rPr>
        <w:t>For example t</w:t>
      </w:r>
      <w:r w:rsidR="002E7B8C" w:rsidRPr="002E7B8C">
        <w:rPr>
          <w:rFonts w:ascii="Verdana" w:hAnsi="Verdana"/>
        </w:rPr>
        <w:t>he Nuffield report (Hodgen et al, 2010) showed that, in a survey of 24 countries, England, Wales and Northern Ireland had the lowest levels of participation in mathematics to age 18, with fewer than 20 per cent of 16-19 year olds in England studying the subject.</w:t>
      </w:r>
      <w:r w:rsidR="002E7B8C">
        <w:rPr>
          <w:rFonts w:ascii="Verdana" w:hAnsi="Verdana"/>
        </w:rPr>
        <w:t xml:space="preserve"> Following this </w:t>
      </w:r>
      <w:r w:rsidR="009A6B1E">
        <w:rPr>
          <w:rFonts w:ascii="Verdana" w:hAnsi="Verdana"/>
        </w:rPr>
        <w:t xml:space="preserve">Higher Education Academy (HEA) </w:t>
      </w:r>
      <w:r w:rsidRPr="00776AF2">
        <w:rPr>
          <w:rFonts w:ascii="Verdana" w:hAnsi="Verdana"/>
        </w:rPr>
        <w:t xml:space="preserve">report </w:t>
      </w:r>
      <w:r w:rsidR="009A6B1E">
        <w:rPr>
          <w:rFonts w:ascii="Verdana" w:hAnsi="Verdana"/>
        </w:rPr>
        <w:t xml:space="preserve">(Hodgen et al, 2014) </w:t>
      </w:r>
      <w:r w:rsidRPr="00776AF2">
        <w:rPr>
          <w:rFonts w:ascii="Verdana" w:hAnsi="Verdana"/>
        </w:rPr>
        <w:lastRenderedPageBreak/>
        <w:t>studied the mathematical needs of students in seven disciplines: Business and Management, Chemistry, Computing, Economics, Geography, Sociology and Psychology. The report found that all the disciplines in the study require mathematics and/or statistics to some extent. It found that many students arrive at university with unrealistic expectations of the math</w:t>
      </w:r>
      <w:r w:rsidRPr="00776AF2">
        <w:rPr>
          <w:rFonts w:ascii="Verdana" w:hAnsi="Verdana"/>
        </w:rPr>
        <w:t>e</w:t>
      </w:r>
      <w:r w:rsidRPr="00776AF2">
        <w:rPr>
          <w:rFonts w:ascii="Verdana" w:hAnsi="Verdana"/>
        </w:rPr>
        <w:t>matical and statistical demands of their subjects and that lack of confidence and anxiety about mathematics/statistics are problems for many students.</w:t>
      </w:r>
    </w:p>
    <w:p w:rsidR="00776AF2" w:rsidRDefault="00776AF2" w:rsidP="00776AF2">
      <w:pPr>
        <w:pStyle w:val="Body"/>
        <w:rPr>
          <w:rFonts w:ascii="Verdana" w:hAnsi="Verdana"/>
        </w:rPr>
      </w:pPr>
      <w:r w:rsidRPr="00776AF2">
        <w:rPr>
          <w:rFonts w:ascii="Verdana" w:hAnsi="Verdana"/>
        </w:rPr>
        <w:t xml:space="preserve">The number of students taking </w:t>
      </w:r>
      <w:proofErr w:type="gramStart"/>
      <w:r w:rsidRPr="00776AF2">
        <w:rPr>
          <w:rFonts w:ascii="Verdana" w:hAnsi="Verdana"/>
        </w:rPr>
        <w:t>A and</w:t>
      </w:r>
      <w:proofErr w:type="gramEnd"/>
      <w:r w:rsidRPr="00776AF2">
        <w:rPr>
          <w:rFonts w:ascii="Verdana" w:hAnsi="Verdana"/>
        </w:rPr>
        <w:t xml:space="preserve"> AS level in mathematics has grown healthily in recent years and for many students A/AS will be the qualification of choice. However, at present many students encounter no mathematics after GCSE and their understanding, fluency and confidence are inevitably weakened. A large number of students are missing out on the mathematics that would help them with their studies in higher education. Core Maths is d</w:t>
      </w:r>
      <w:r w:rsidRPr="00776AF2">
        <w:rPr>
          <w:rFonts w:ascii="Verdana" w:hAnsi="Verdana"/>
        </w:rPr>
        <w:t>e</w:t>
      </w:r>
      <w:r w:rsidRPr="00776AF2">
        <w:rPr>
          <w:rFonts w:ascii="Verdana" w:hAnsi="Verdana"/>
        </w:rPr>
        <w:t>signed to help these students.</w:t>
      </w:r>
    </w:p>
    <w:p w:rsidR="00594696" w:rsidRDefault="00594696" w:rsidP="00594696">
      <w:pPr>
        <w:pStyle w:val="Header1"/>
        <w:rPr>
          <w:rFonts w:ascii="Verdana" w:hAnsi="Verdana"/>
        </w:rPr>
      </w:pPr>
    </w:p>
    <w:p w:rsidR="00594696" w:rsidRPr="004066C1" w:rsidRDefault="00594696" w:rsidP="00594696">
      <w:pPr>
        <w:pStyle w:val="Header1"/>
        <w:rPr>
          <w:rFonts w:ascii="Verdana" w:hAnsi="Verdana"/>
        </w:rPr>
      </w:pPr>
      <w:r>
        <w:rPr>
          <w:rFonts w:ascii="Verdana" w:hAnsi="Verdana"/>
        </w:rPr>
        <w:t>3</w:t>
      </w:r>
      <w:r w:rsidRPr="004066C1">
        <w:rPr>
          <w:rFonts w:ascii="Verdana" w:hAnsi="Verdana"/>
        </w:rPr>
        <w:t xml:space="preserve">. </w:t>
      </w:r>
      <w:r w:rsidR="002E7B8C">
        <w:rPr>
          <w:rFonts w:ascii="Verdana" w:hAnsi="Verdana"/>
        </w:rPr>
        <w:t>What is Core Maths?</w:t>
      </w:r>
    </w:p>
    <w:p w:rsidR="002E7B8C" w:rsidRDefault="002E7B8C" w:rsidP="00594696">
      <w:pPr>
        <w:pStyle w:val="Body"/>
        <w:rPr>
          <w:rFonts w:ascii="Verdana" w:hAnsi="Verdana"/>
        </w:rPr>
      </w:pPr>
      <w:r w:rsidRPr="002E7B8C">
        <w:rPr>
          <w:rFonts w:ascii="Verdana" w:hAnsi="Verdana"/>
        </w:rPr>
        <w:t xml:space="preserve">Core Maths is a Level 3 qualification, normally taken over two years alongside </w:t>
      </w:r>
      <w:proofErr w:type="gramStart"/>
      <w:r w:rsidRPr="002E7B8C">
        <w:rPr>
          <w:rFonts w:ascii="Verdana" w:hAnsi="Verdana"/>
        </w:rPr>
        <w:t>A</w:t>
      </w:r>
      <w:proofErr w:type="gramEnd"/>
      <w:r w:rsidRPr="002E7B8C">
        <w:rPr>
          <w:rFonts w:ascii="Verdana" w:hAnsi="Verdana"/>
        </w:rPr>
        <w:t xml:space="preserve"> levels or other Level 3 qualifications such as BTEC. It is designed to help students retain, deepen and extend mathematical knowledge and skills gained at GCSE. It focuses on using and applying mathematics to address authentic problems drawn from study, work and life. The Core Maths courses include new level </w:t>
      </w:r>
      <w:proofErr w:type="gramStart"/>
      <w:r w:rsidRPr="002E7B8C">
        <w:rPr>
          <w:rFonts w:ascii="Verdana" w:hAnsi="Verdana"/>
        </w:rPr>
        <w:t>3 content such as statistics, financial mathematics and u</w:t>
      </w:r>
      <w:r w:rsidRPr="002E7B8C">
        <w:rPr>
          <w:rFonts w:ascii="Verdana" w:hAnsi="Verdana"/>
        </w:rPr>
        <w:t>s</w:t>
      </w:r>
      <w:r w:rsidRPr="002E7B8C">
        <w:rPr>
          <w:rFonts w:ascii="Verdana" w:hAnsi="Verdana"/>
        </w:rPr>
        <w:t>ing algebra</w:t>
      </w:r>
      <w:proofErr w:type="gramEnd"/>
      <w:r w:rsidRPr="002E7B8C">
        <w:rPr>
          <w:rFonts w:ascii="Verdana" w:hAnsi="Verdana"/>
        </w:rPr>
        <w:t xml:space="preserve">. Core Maths qualifications attract the same UCAS points tariff as </w:t>
      </w:r>
      <w:proofErr w:type="spellStart"/>
      <w:r w:rsidRPr="002E7B8C">
        <w:rPr>
          <w:rFonts w:ascii="Verdana" w:hAnsi="Verdana"/>
        </w:rPr>
        <w:t>AS</w:t>
      </w:r>
      <w:proofErr w:type="spellEnd"/>
      <w:r w:rsidRPr="002E7B8C">
        <w:rPr>
          <w:rFonts w:ascii="Verdana" w:hAnsi="Verdana"/>
        </w:rPr>
        <w:t xml:space="preserve"> Mathema</w:t>
      </w:r>
      <w:r w:rsidRPr="002E7B8C">
        <w:rPr>
          <w:rFonts w:ascii="Verdana" w:hAnsi="Verdana"/>
        </w:rPr>
        <w:t>t</w:t>
      </w:r>
      <w:r w:rsidRPr="002E7B8C">
        <w:rPr>
          <w:rFonts w:ascii="Verdana" w:hAnsi="Verdana"/>
        </w:rPr>
        <w:t>ics.</w:t>
      </w:r>
    </w:p>
    <w:p w:rsidR="002E7B8C" w:rsidRPr="002E7B8C" w:rsidRDefault="002E7B8C" w:rsidP="002E7B8C">
      <w:pPr>
        <w:pStyle w:val="Body"/>
        <w:rPr>
          <w:rFonts w:ascii="Verdana" w:hAnsi="Verdana"/>
        </w:rPr>
      </w:pPr>
      <w:r w:rsidRPr="002E7B8C">
        <w:rPr>
          <w:rFonts w:ascii="Verdana" w:hAnsi="Verdana"/>
        </w:rPr>
        <w:t xml:space="preserve">There are six qualifications offered by the five Awarding </w:t>
      </w:r>
      <w:proofErr w:type="spellStart"/>
      <w:r w:rsidRPr="002E7B8C">
        <w:rPr>
          <w:rFonts w:ascii="Verdana" w:hAnsi="Verdana"/>
        </w:rPr>
        <w:t>Organisations</w:t>
      </w:r>
      <w:proofErr w:type="spellEnd"/>
      <w:r w:rsidRPr="002E7B8C">
        <w:rPr>
          <w:rFonts w:ascii="Verdana" w:hAnsi="Verdana"/>
        </w:rPr>
        <w:t>. These are all ‘badged’ as Core Maths</w:t>
      </w:r>
      <w:r>
        <w:rPr>
          <w:rFonts w:ascii="Verdana" w:hAnsi="Verdana"/>
        </w:rPr>
        <w:t xml:space="preserve"> </w:t>
      </w:r>
      <w:r w:rsidRPr="002E7B8C">
        <w:rPr>
          <w:rFonts w:ascii="Verdana" w:hAnsi="Verdana"/>
        </w:rPr>
        <w:t>qualifications. Details, including sample examination papers, can be found through the Core Maths Support</w:t>
      </w:r>
      <w:r>
        <w:rPr>
          <w:rFonts w:ascii="Verdana" w:hAnsi="Verdana"/>
        </w:rPr>
        <w:t xml:space="preserve"> </w:t>
      </w:r>
      <w:proofErr w:type="spellStart"/>
      <w:r w:rsidRPr="002E7B8C">
        <w:rPr>
          <w:rFonts w:ascii="Verdana" w:hAnsi="Verdana"/>
        </w:rPr>
        <w:t>Programme</w:t>
      </w:r>
      <w:proofErr w:type="spellEnd"/>
      <w:r w:rsidRPr="002E7B8C">
        <w:rPr>
          <w:rFonts w:ascii="Verdana" w:hAnsi="Verdana"/>
        </w:rPr>
        <w:t xml:space="preserve"> website</w:t>
      </w:r>
      <w:r>
        <w:rPr>
          <w:rFonts w:ascii="Verdana" w:hAnsi="Verdana"/>
        </w:rPr>
        <w:t xml:space="preserve"> (CMSP, 2017</w:t>
      </w:r>
      <w:r w:rsidR="00A56682">
        <w:rPr>
          <w:rFonts w:ascii="Verdana" w:hAnsi="Verdana"/>
        </w:rPr>
        <w:t>a</w:t>
      </w:r>
      <w:r>
        <w:rPr>
          <w:rFonts w:ascii="Verdana" w:hAnsi="Verdana"/>
        </w:rPr>
        <w:t>).</w:t>
      </w:r>
    </w:p>
    <w:p w:rsidR="002E7B8C" w:rsidRPr="002E7B8C" w:rsidRDefault="002E7B8C" w:rsidP="00191C18">
      <w:pPr>
        <w:pStyle w:val="Body"/>
        <w:rPr>
          <w:rFonts w:ascii="Verdana" w:hAnsi="Verdana"/>
        </w:rPr>
      </w:pPr>
      <w:r w:rsidRPr="002E7B8C">
        <w:rPr>
          <w:rFonts w:ascii="Verdana" w:hAnsi="Verdana"/>
        </w:rPr>
        <w:t>All Core Maths qualifications:</w:t>
      </w:r>
    </w:p>
    <w:p w:rsidR="00FA6B05" w:rsidRDefault="002E7B8C" w:rsidP="00191C18">
      <w:pPr>
        <w:pStyle w:val="Body"/>
        <w:numPr>
          <w:ilvl w:val="0"/>
          <w:numId w:val="4"/>
        </w:numPr>
        <w:ind w:left="714" w:hanging="357"/>
        <w:rPr>
          <w:rFonts w:ascii="Verdana" w:hAnsi="Verdana"/>
        </w:rPr>
      </w:pPr>
      <w:r w:rsidRPr="00FA6B05">
        <w:rPr>
          <w:rFonts w:ascii="Verdana" w:hAnsi="Verdana"/>
        </w:rPr>
        <w:t>deepen competence in the selection and use of mathematical methods and tec</w:t>
      </w:r>
      <w:r w:rsidRPr="00FA6B05">
        <w:rPr>
          <w:rFonts w:ascii="Verdana" w:hAnsi="Verdana"/>
        </w:rPr>
        <w:t>h</w:t>
      </w:r>
      <w:r w:rsidRPr="00FA6B05">
        <w:rPr>
          <w:rFonts w:ascii="Verdana" w:hAnsi="Verdana"/>
        </w:rPr>
        <w:t>niques;</w:t>
      </w:r>
    </w:p>
    <w:p w:rsidR="002E7B8C" w:rsidRPr="00FA6B05" w:rsidRDefault="002E7B8C" w:rsidP="00191C18">
      <w:pPr>
        <w:pStyle w:val="Body"/>
        <w:numPr>
          <w:ilvl w:val="0"/>
          <w:numId w:val="4"/>
        </w:numPr>
        <w:ind w:left="714" w:hanging="357"/>
        <w:rPr>
          <w:rFonts w:ascii="Verdana" w:hAnsi="Verdana"/>
        </w:rPr>
      </w:pPr>
      <w:r w:rsidRPr="00FA6B05">
        <w:rPr>
          <w:rFonts w:ascii="Verdana" w:hAnsi="Verdana"/>
        </w:rPr>
        <w:t xml:space="preserve">develop confidence in representing and </w:t>
      </w:r>
      <w:proofErr w:type="spellStart"/>
      <w:r w:rsidRPr="00FA6B05">
        <w:rPr>
          <w:rFonts w:ascii="Verdana" w:hAnsi="Verdana"/>
        </w:rPr>
        <w:t>analysing</w:t>
      </w:r>
      <w:proofErr w:type="spellEnd"/>
      <w:r w:rsidRPr="00FA6B05">
        <w:rPr>
          <w:rFonts w:ascii="Verdana" w:hAnsi="Verdana"/>
        </w:rPr>
        <w:t xml:space="preserve"> authentic situations mathematically and in applying</w:t>
      </w:r>
      <w:r w:rsidR="00FA6B05">
        <w:rPr>
          <w:rFonts w:ascii="Verdana" w:hAnsi="Verdana"/>
        </w:rPr>
        <w:t xml:space="preserve"> </w:t>
      </w:r>
      <w:r w:rsidRPr="00FA6B05">
        <w:rPr>
          <w:rFonts w:ascii="Verdana" w:hAnsi="Verdana"/>
        </w:rPr>
        <w:t>mathematics to address related questions and issues;</w:t>
      </w:r>
    </w:p>
    <w:p w:rsidR="002E7B8C" w:rsidRPr="002E7B8C" w:rsidRDefault="002E7B8C" w:rsidP="00191C18">
      <w:pPr>
        <w:pStyle w:val="Body"/>
        <w:numPr>
          <w:ilvl w:val="0"/>
          <w:numId w:val="4"/>
        </w:numPr>
        <w:ind w:left="714" w:hanging="357"/>
        <w:rPr>
          <w:rFonts w:ascii="Verdana" w:hAnsi="Verdana"/>
        </w:rPr>
      </w:pPr>
      <w:r w:rsidRPr="002E7B8C">
        <w:rPr>
          <w:rFonts w:ascii="Verdana" w:hAnsi="Verdana"/>
        </w:rPr>
        <w:t>build skills in mathematical thinking, reasoning and communication;</w:t>
      </w:r>
    </w:p>
    <w:p w:rsidR="002E7B8C" w:rsidRPr="00FA6B05" w:rsidRDefault="002E7B8C" w:rsidP="00191C18">
      <w:pPr>
        <w:pStyle w:val="Body"/>
        <w:numPr>
          <w:ilvl w:val="0"/>
          <w:numId w:val="4"/>
        </w:numPr>
        <w:ind w:left="714" w:hanging="357"/>
        <w:rPr>
          <w:rFonts w:ascii="Verdana" w:hAnsi="Verdana"/>
        </w:rPr>
      </w:pPr>
      <w:r w:rsidRPr="00FA6B05">
        <w:rPr>
          <w:rFonts w:ascii="Verdana" w:hAnsi="Verdana"/>
        </w:rPr>
        <w:t>consolidate and build on students’ mathematical understanding and develop further mathematical</w:t>
      </w:r>
      <w:r w:rsidR="00FA6B05">
        <w:rPr>
          <w:rFonts w:ascii="Verdana" w:hAnsi="Verdana"/>
        </w:rPr>
        <w:t xml:space="preserve"> </w:t>
      </w:r>
      <w:r w:rsidRPr="00FA6B05">
        <w:rPr>
          <w:rFonts w:ascii="Verdana" w:hAnsi="Verdana"/>
        </w:rPr>
        <w:t>understanding and skills in the application of mathematics to authentic problems;</w:t>
      </w:r>
    </w:p>
    <w:p w:rsidR="002E7B8C" w:rsidRPr="00FA6B05" w:rsidRDefault="002E7B8C" w:rsidP="00191C18">
      <w:pPr>
        <w:pStyle w:val="Body"/>
        <w:numPr>
          <w:ilvl w:val="0"/>
          <w:numId w:val="4"/>
        </w:numPr>
        <w:ind w:left="714" w:hanging="357"/>
        <w:rPr>
          <w:rFonts w:ascii="Verdana" w:hAnsi="Verdana"/>
        </w:rPr>
      </w:pPr>
      <w:r w:rsidRPr="00FA6B05">
        <w:rPr>
          <w:rFonts w:ascii="Verdana" w:hAnsi="Verdana"/>
        </w:rPr>
        <w:t>foster the ability to think mathematically and to apply mathematical techniques to variety of unfamiliar</w:t>
      </w:r>
      <w:r w:rsidR="00FA6B05">
        <w:rPr>
          <w:rFonts w:ascii="Verdana" w:hAnsi="Verdana"/>
        </w:rPr>
        <w:t xml:space="preserve"> </w:t>
      </w:r>
      <w:r w:rsidRPr="00FA6B05">
        <w:rPr>
          <w:rFonts w:ascii="Verdana" w:hAnsi="Verdana"/>
        </w:rPr>
        <w:t>situations, questions and issues with confidence;</w:t>
      </w:r>
    </w:p>
    <w:p w:rsidR="002E7B8C" w:rsidRPr="002E7B8C" w:rsidRDefault="002E7B8C" w:rsidP="00191C18">
      <w:pPr>
        <w:pStyle w:val="Body"/>
        <w:numPr>
          <w:ilvl w:val="0"/>
          <w:numId w:val="4"/>
        </w:numPr>
        <w:ind w:left="714" w:hanging="357"/>
        <w:rPr>
          <w:rFonts w:ascii="Verdana" w:hAnsi="Verdana"/>
        </w:rPr>
      </w:pPr>
      <w:proofErr w:type="gramStart"/>
      <w:r w:rsidRPr="002E7B8C">
        <w:rPr>
          <w:rFonts w:ascii="Verdana" w:hAnsi="Verdana"/>
        </w:rPr>
        <w:t>provide</w:t>
      </w:r>
      <w:proofErr w:type="gramEnd"/>
      <w:r w:rsidRPr="002E7B8C">
        <w:rPr>
          <w:rFonts w:ascii="Verdana" w:hAnsi="Verdana"/>
        </w:rPr>
        <w:t xml:space="preserve"> a sound basis for the mathematical demands and varied contexts that st</w:t>
      </w:r>
      <w:r w:rsidRPr="002E7B8C">
        <w:rPr>
          <w:rFonts w:ascii="Verdana" w:hAnsi="Verdana"/>
        </w:rPr>
        <w:t>u</w:t>
      </w:r>
      <w:r w:rsidRPr="002E7B8C">
        <w:rPr>
          <w:rFonts w:ascii="Verdana" w:hAnsi="Verdana"/>
        </w:rPr>
        <w:t>dents will face at university.</w:t>
      </w:r>
    </w:p>
    <w:p w:rsidR="002E7B8C" w:rsidRPr="002E7B8C" w:rsidRDefault="002E7B8C" w:rsidP="00C92EAC">
      <w:pPr>
        <w:pStyle w:val="Body"/>
        <w:rPr>
          <w:rFonts w:ascii="Verdana" w:hAnsi="Verdana"/>
        </w:rPr>
      </w:pPr>
      <w:r w:rsidRPr="002E7B8C">
        <w:rPr>
          <w:rFonts w:ascii="Verdana" w:hAnsi="Verdana"/>
        </w:rPr>
        <w:t>By following a Core Maths course students will be expected to:</w:t>
      </w:r>
    </w:p>
    <w:p w:rsidR="002E7B8C" w:rsidRPr="00FA6B05" w:rsidRDefault="002E7B8C" w:rsidP="00191C18">
      <w:pPr>
        <w:pStyle w:val="Body"/>
        <w:numPr>
          <w:ilvl w:val="0"/>
          <w:numId w:val="4"/>
        </w:numPr>
        <w:ind w:left="714" w:hanging="357"/>
        <w:rPr>
          <w:rFonts w:ascii="Verdana" w:hAnsi="Verdana"/>
        </w:rPr>
      </w:pPr>
      <w:r w:rsidRPr="00FA6B05">
        <w:rPr>
          <w:rFonts w:ascii="Verdana" w:hAnsi="Verdana"/>
        </w:rPr>
        <w:t xml:space="preserve">use a variety of mathematical and statistical approaches to represent and </w:t>
      </w:r>
      <w:proofErr w:type="spellStart"/>
      <w:r w:rsidRPr="00FA6B05">
        <w:rPr>
          <w:rFonts w:ascii="Verdana" w:hAnsi="Verdana"/>
        </w:rPr>
        <w:t>analyse</w:t>
      </w:r>
      <w:proofErr w:type="spellEnd"/>
      <w:r w:rsidRPr="00FA6B05">
        <w:rPr>
          <w:rFonts w:ascii="Verdana" w:hAnsi="Verdana"/>
        </w:rPr>
        <w:t xml:space="preserve"> relatively well-defined</w:t>
      </w:r>
      <w:r w:rsidR="00FA6B05">
        <w:rPr>
          <w:rFonts w:ascii="Verdana" w:hAnsi="Verdana"/>
        </w:rPr>
        <w:t xml:space="preserve"> </w:t>
      </w:r>
      <w:r w:rsidRPr="00FA6B05">
        <w:rPr>
          <w:rFonts w:ascii="Verdana" w:hAnsi="Verdana"/>
        </w:rPr>
        <w:t>situations, including complex and unfamiliar situations;</w:t>
      </w:r>
    </w:p>
    <w:p w:rsidR="002E7B8C" w:rsidRPr="00FA6B05" w:rsidRDefault="002E7B8C" w:rsidP="00191C18">
      <w:pPr>
        <w:pStyle w:val="Body"/>
        <w:numPr>
          <w:ilvl w:val="0"/>
          <w:numId w:val="4"/>
        </w:numPr>
        <w:ind w:left="714" w:hanging="357"/>
        <w:rPr>
          <w:rFonts w:ascii="Verdana" w:hAnsi="Verdana"/>
        </w:rPr>
      </w:pPr>
      <w:r w:rsidRPr="00FA6B05">
        <w:rPr>
          <w:rFonts w:ascii="Verdana" w:hAnsi="Verdana"/>
        </w:rPr>
        <w:t>address authentic issues and questions by applying mathematical approaches with purpose to generate</w:t>
      </w:r>
      <w:r w:rsidR="00FA6B05">
        <w:rPr>
          <w:rFonts w:ascii="Verdana" w:hAnsi="Verdana"/>
        </w:rPr>
        <w:t xml:space="preserve"> </w:t>
      </w:r>
      <w:r w:rsidRPr="00FA6B05">
        <w:rPr>
          <w:rFonts w:ascii="Verdana" w:hAnsi="Verdana"/>
        </w:rPr>
        <w:t>solutions, insights or answers;</w:t>
      </w:r>
    </w:p>
    <w:p w:rsidR="002E7B8C" w:rsidRPr="00FA6B05" w:rsidRDefault="002E7B8C" w:rsidP="00191C18">
      <w:pPr>
        <w:pStyle w:val="Body"/>
        <w:numPr>
          <w:ilvl w:val="0"/>
          <w:numId w:val="4"/>
        </w:numPr>
        <w:ind w:left="714" w:hanging="357"/>
        <w:rPr>
          <w:rFonts w:ascii="Verdana" w:hAnsi="Verdana"/>
        </w:rPr>
      </w:pPr>
      <w:r w:rsidRPr="00FA6B05">
        <w:rPr>
          <w:rFonts w:ascii="Verdana" w:hAnsi="Verdana"/>
        </w:rPr>
        <w:t>evaluate the relevance of solutions in the context of the situation, establish how they could be used and</w:t>
      </w:r>
      <w:r w:rsidR="00FA6B05">
        <w:rPr>
          <w:rFonts w:ascii="Verdana" w:hAnsi="Verdana"/>
        </w:rPr>
        <w:t xml:space="preserve"> </w:t>
      </w:r>
      <w:r w:rsidRPr="00FA6B05">
        <w:rPr>
          <w:rFonts w:ascii="Verdana" w:hAnsi="Verdana"/>
        </w:rPr>
        <w:t>communicate findings accurately and meaningfully;</w:t>
      </w:r>
    </w:p>
    <w:p w:rsidR="002E7B8C" w:rsidRPr="002E7B8C" w:rsidRDefault="002E7B8C" w:rsidP="00191C18">
      <w:pPr>
        <w:pStyle w:val="Body"/>
        <w:numPr>
          <w:ilvl w:val="0"/>
          <w:numId w:val="4"/>
        </w:numPr>
        <w:ind w:left="714" w:hanging="357"/>
        <w:rPr>
          <w:rFonts w:ascii="Verdana" w:hAnsi="Verdana"/>
        </w:rPr>
      </w:pPr>
      <w:r w:rsidRPr="002E7B8C">
        <w:rPr>
          <w:rFonts w:ascii="Verdana" w:hAnsi="Verdana"/>
        </w:rPr>
        <w:t>generate and apply mathematical solutions to non-routine questions and problems;</w:t>
      </w:r>
    </w:p>
    <w:p w:rsidR="002E7B8C" w:rsidRPr="002E7B8C" w:rsidRDefault="002E7B8C" w:rsidP="00191C18">
      <w:pPr>
        <w:pStyle w:val="Body"/>
        <w:numPr>
          <w:ilvl w:val="0"/>
          <w:numId w:val="4"/>
        </w:numPr>
        <w:ind w:left="714" w:hanging="357"/>
        <w:rPr>
          <w:rFonts w:ascii="Verdana" w:hAnsi="Verdana"/>
        </w:rPr>
      </w:pPr>
      <w:r w:rsidRPr="002E7B8C">
        <w:rPr>
          <w:rFonts w:ascii="Verdana" w:hAnsi="Verdana"/>
        </w:rPr>
        <w:lastRenderedPageBreak/>
        <w:t>interpret new situations in terms of mathematical and quantitative characteristics;</w:t>
      </w:r>
    </w:p>
    <w:p w:rsidR="002E7B8C" w:rsidRPr="002E7B8C" w:rsidRDefault="002E7B8C" w:rsidP="00191C18">
      <w:pPr>
        <w:pStyle w:val="Body"/>
        <w:numPr>
          <w:ilvl w:val="0"/>
          <w:numId w:val="4"/>
        </w:numPr>
        <w:ind w:left="714" w:hanging="357"/>
        <w:rPr>
          <w:rFonts w:ascii="Verdana" w:hAnsi="Verdana"/>
        </w:rPr>
      </w:pPr>
      <w:r w:rsidRPr="002E7B8C">
        <w:rPr>
          <w:rFonts w:ascii="Verdana" w:hAnsi="Verdana"/>
        </w:rPr>
        <w:t>make judgements about strategies and methods to achieve a solution;</w:t>
      </w:r>
    </w:p>
    <w:p w:rsidR="002E7B8C" w:rsidRPr="002E7B8C" w:rsidRDefault="002E7B8C" w:rsidP="00191C18">
      <w:pPr>
        <w:pStyle w:val="Body"/>
        <w:numPr>
          <w:ilvl w:val="0"/>
          <w:numId w:val="4"/>
        </w:numPr>
        <w:ind w:left="714" w:hanging="357"/>
        <w:rPr>
          <w:rFonts w:ascii="Verdana" w:hAnsi="Verdana"/>
        </w:rPr>
      </w:pPr>
      <w:r w:rsidRPr="002E7B8C">
        <w:rPr>
          <w:rFonts w:ascii="Verdana" w:hAnsi="Verdana"/>
        </w:rPr>
        <w:t>take creative approaches where appropriate; and test and evaluate answers and conclusions;</w:t>
      </w:r>
    </w:p>
    <w:p w:rsidR="002E7B8C" w:rsidRPr="00FA6B05" w:rsidRDefault="002E7B8C" w:rsidP="00191C18">
      <w:pPr>
        <w:pStyle w:val="Body"/>
        <w:numPr>
          <w:ilvl w:val="0"/>
          <w:numId w:val="4"/>
        </w:numPr>
        <w:ind w:left="714" w:hanging="357"/>
        <w:rPr>
          <w:rFonts w:ascii="Verdana" w:hAnsi="Verdana"/>
        </w:rPr>
      </w:pPr>
      <w:r w:rsidRPr="00FA6B05">
        <w:rPr>
          <w:rFonts w:ascii="Verdana" w:hAnsi="Verdana"/>
        </w:rPr>
        <w:t>explain mathematical reasoning and conclusions to others and justify specific a</w:t>
      </w:r>
      <w:r w:rsidRPr="00FA6B05">
        <w:rPr>
          <w:rFonts w:ascii="Verdana" w:hAnsi="Verdana"/>
        </w:rPr>
        <w:t>p</w:t>
      </w:r>
      <w:r w:rsidRPr="00FA6B05">
        <w:rPr>
          <w:rFonts w:ascii="Verdana" w:hAnsi="Verdana"/>
        </w:rPr>
        <w:t>proaches taken to the</w:t>
      </w:r>
      <w:r w:rsidR="00FA6B05">
        <w:rPr>
          <w:rFonts w:ascii="Verdana" w:hAnsi="Verdana"/>
        </w:rPr>
        <w:t xml:space="preserve"> </w:t>
      </w:r>
      <w:r w:rsidRPr="00FA6B05">
        <w:rPr>
          <w:rFonts w:ascii="Verdana" w:hAnsi="Verdana"/>
        </w:rPr>
        <w:t>problem;</w:t>
      </w:r>
    </w:p>
    <w:p w:rsidR="002E7B8C" w:rsidRPr="002E7B8C" w:rsidRDefault="002E7B8C" w:rsidP="00191C18">
      <w:pPr>
        <w:pStyle w:val="Body"/>
        <w:numPr>
          <w:ilvl w:val="0"/>
          <w:numId w:val="4"/>
        </w:numPr>
        <w:ind w:left="714" w:hanging="357"/>
        <w:rPr>
          <w:rFonts w:ascii="Verdana" w:hAnsi="Verdana"/>
        </w:rPr>
      </w:pPr>
      <w:proofErr w:type="gramStart"/>
      <w:r w:rsidRPr="002E7B8C">
        <w:rPr>
          <w:rFonts w:ascii="Verdana" w:hAnsi="Verdana"/>
        </w:rPr>
        <w:t>interpret</w:t>
      </w:r>
      <w:proofErr w:type="gramEnd"/>
      <w:r w:rsidRPr="002E7B8C">
        <w:rPr>
          <w:rFonts w:ascii="Verdana" w:hAnsi="Verdana"/>
        </w:rPr>
        <w:t xml:space="preserve"> conclusions on the basis of mathematical understanding and explain limit</w:t>
      </w:r>
      <w:r w:rsidRPr="002E7B8C">
        <w:rPr>
          <w:rFonts w:ascii="Verdana" w:hAnsi="Verdana"/>
        </w:rPr>
        <w:t>a</w:t>
      </w:r>
      <w:r w:rsidRPr="002E7B8C">
        <w:rPr>
          <w:rFonts w:ascii="Verdana" w:hAnsi="Verdana"/>
        </w:rPr>
        <w:t>tions to answers and</w:t>
      </w:r>
      <w:r w:rsidR="00C92EAC">
        <w:rPr>
          <w:rFonts w:ascii="Verdana" w:hAnsi="Verdana"/>
        </w:rPr>
        <w:t xml:space="preserve"> conclusions.</w:t>
      </w:r>
    </w:p>
    <w:p w:rsidR="00E7337A" w:rsidRPr="00C92EAC" w:rsidRDefault="00E7337A" w:rsidP="00594696">
      <w:pPr>
        <w:pStyle w:val="Body"/>
        <w:rPr>
          <w:rFonts w:ascii="Verdana" w:hAnsi="Verdana"/>
          <w:sz w:val="24"/>
          <w:szCs w:val="24"/>
        </w:rPr>
      </w:pPr>
    </w:p>
    <w:p w:rsidR="00E7337A" w:rsidRPr="004066C1" w:rsidRDefault="00E7337A" w:rsidP="00E7337A">
      <w:pPr>
        <w:pStyle w:val="Header1"/>
        <w:rPr>
          <w:rFonts w:ascii="Verdana" w:hAnsi="Verdana"/>
        </w:rPr>
      </w:pPr>
      <w:r>
        <w:rPr>
          <w:rFonts w:ascii="Verdana" w:hAnsi="Verdana"/>
        </w:rPr>
        <w:t>4</w:t>
      </w:r>
      <w:r w:rsidRPr="004066C1">
        <w:rPr>
          <w:rFonts w:ascii="Verdana" w:hAnsi="Verdana"/>
        </w:rPr>
        <w:t xml:space="preserve">. </w:t>
      </w:r>
      <w:r w:rsidR="00C92EAC" w:rsidRPr="00C92EAC">
        <w:rPr>
          <w:rFonts w:ascii="Verdana" w:hAnsi="Verdana"/>
        </w:rPr>
        <w:t>How Is Core Maths Taught</w:t>
      </w:r>
      <w:r w:rsidR="00FA6B05">
        <w:rPr>
          <w:rFonts w:ascii="Verdana" w:hAnsi="Verdana"/>
        </w:rPr>
        <w:t>?</w:t>
      </w:r>
    </w:p>
    <w:p w:rsidR="00E7337A" w:rsidRDefault="00C92EAC" w:rsidP="00C92EAC">
      <w:pPr>
        <w:pStyle w:val="Body"/>
        <w:rPr>
          <w:rFonts w:ascii="Verdana" w:hAnsi="Verdana"/>
        </w:rPr>
      </w:pPr>
      <w:r w:rsidRPr="00C92EAC">
        <w:rPr>
          <w:rFonts w:ascii="Verdana" w:hAnsi="Verdana"/>
        </w:rPr>
        <w:t xml:space="preserve">Core Maths builds on GCSE </w:t>
      </w:r>
      <w:proofErr w:type="spellStart"/>
      <w:r w:rsidRPr="00C92EAC">
        <w:rPr>
          <w:rFonts w:ascii="Verdana" w:hAnsi="Verdana"/>
        </w:rPr>
        <w:t>maths</w:t>
      </w:r>
      <w:proofErr w:type="spellEnd"/>
      <w:r w:rsidRPr="00C92EAC">
        <w:rPr>
          <w:rFonts w:ascii="Verdana" w:hAnsi="Verdana"/>
        </w:rPr>
        <w:t xml:space="preserve"> with a sharper focus on problem solving skills by consi</w:t>
      </w:r>
      <w:r w:rsidRPr="00C92EAC">
        <w:rPr>
          <w:rFonts w:ascii="Verdana" w:hAnsi="Verdana"/>
        </w:rPr>
        <w:t>d</w:t>
      </w:r>
      <w:r w:rsidRPr="00C92EAC">
        <w:rPr>
          <w:rFonts w:ascii="Verdana" w:hAnsi="Verdana"/>
        </w:rPr>
        <w:t>ering and tackling mathematics in meaningful contexts. This includes financial applications of mathematics as well as further statistical ideas that can support work in other subjects they will be studying such as psychology, health sciences, geography, sociology and even history. Although the course is mainly led by mathematics teachers, the involvement of ot</w:t>
      </w:r>
      <w:r w:rsidRPr="00C92EAC">
        <w:rPr>
          <w:rFonts w:ascii="Verdana" w:hAnsi="Verdana"/>
        </w:rPr>
        <w:t>h</w:t>
      </w:r>
      <w:r w:rsidRPr="00C92EAC">
        <w:rPr>
          <w:rFonts w:ascii="Verdana" w:hAnsi="Verdana"/>
        </w:rPr>
        <w:t>er subject specialists is welcomed to ensure students appreciate the applications of math</w:t>
      </w:r>
      <w:r w:rsidRPr="00C92EAC">
        <w:rPr>
          <w:rFonts w:ascii="Verdana" w:hAnsi="Verdana"/>
        </w:rPr>
        <w:t>e</w:t>
      </w:r>
      <w:r>
        <w:rPr>
          <w:rFonts w:ascii="Verdana" w:hAnsi="Verdana"/>
        </w:rPr>
        <w:t>matics in different subjects.</w:t>
      </w:r>
    </w:p>
    <w:p w:rsidR="00C92EAC" w:rsidRPr="00C92EAC" w:rsidRDefault="00C92EAC" w:rsidP="00C92EAC">
      <w:pPr>
        <w:pStyle w:val="Body"/>
        <w:rPr>
          <w:rFonts w:ascii="Verdana" w:hAnsi="Verdana"/>
          <w:sz w:val="24"/>
          <w:szCs w:val="24"/>
        </w:rPr>
      </w:pPr>
    </w:p>
    <w:p w:rsidR="00C92EAC" w:rsidRPr="004066C1" w:rsidRDefault="00C92EAC" w:rsidP="00C92EAC">
      <w:pPr>
        <w:pStyle w:val="Header1"/>
        <w:rPr>
          <w:rFonts w:ascii="Verdana" w:hAnsi="Verdana"/>
        </w:rPr>
      </w:pPr>
      <w:r>
        <w:rPr>
          <w:rFonts w:ascii="Verdana" w:hAnsi="Verdana"/>
        </w:rPr>
        <w:t>5. Illustrative Examples</w:t>
      </w:r>
    </w:p>
    <w:p w:rsidR="00FA6B05" w:rsidRDefault="00C92EAC" w:rsidP="00C92EAC">
      <w:pPr>
        <w:pStyle w:val="Body"/>
        <w:rPr>
          <w:rFonts w:ascii="Verdana" w:hAnsi="Verdana"/>
        </w:rPr>
      </w:pPr>
      <w:r>
        <w:rPr>
          <w:rFonts w:ascii="Verdana" w:hAnsi="Verdana"/>
        </w:rPr>
        <w:t xml:space="preserve">In the section we give </w:t>
      </w:r>
      <w:r w:rsidR="00BE2EB5">
        <w:rPr>
          <w:rFonts w:ascii="Verdana" w:hAnsi="Verdana"/>
        </w:rPr>
        <w:t xml:space="preserve">a </w:t>
      </w:r>
      <w:r>
        <w:rPr>
          <w:rFonts w:ascii="Verdana" w:hAnsi="Verdana"/>
        </w:rPr>
        <w:t xml:space="preserve">summary of three </w:t>
      </w:r>
      <w:r w:rsidR="00FA6B05">
        <w:rPr>
          <w:rFonts w:ascii="Verdana" w:hAnsi="Verdana"/>
        </w:rPr>
        <w:t xml:space="preserve">example resources/lessons/areas of study which, together, exemplify the rich and diverse nature of </w:t>
      </w:r>
      <w:r w:rsidRPr="00C92EAC">
        <w:rPr>
          <w:rFonts w:ascii="Verdana" w:hAnsi="Verdana"/>
        </w:rPr>
        <w:t xml:space="preserve">Core Maths </w:t>
      </w:r>
      <w:r w:rsidR="00FA6B05">
        <w:rPr>
          <w:rFonts w:ascii="Verdana" w:hAnsi="Verdana"/>
        </w:rPr>
        <w:t xml:space="preserve">and its emphasis on </w:t>
      </w:r>
      <w:proofErr w:type="spellStart"/>
      <w:r w:rsidR="00FA6B05">
        <w:rPr>
          <w:rFonts w:ascii="Verdana" w:hAnsi="Verdana"/>
        </w:rPr>
        <w:t>conte</w:t>
      </w:r>
      <w:r w:rsidR="00FA6B05">
        <w:rPr>
          <w:rFonts w:ascii="Verdana" w:hAnsi="Verdana"/>
        </w:rPr>
        <w:t>x</w:t>
      </w:r>
      <w:r w:rsidR="00FA6B05">
        <w:rPr>
          <w:rFonts w:ascii="Verdana" w:hAnsi="Verdana"/>
        </w:rPr>
        <w:t>tualised</w:t>
      </w:r>
      <w:proofErr w:type="spellEnd"/>
      <w:r w:rsidR="00FA6B05">
        <w:rPr>
          <w:rFonts w:ascii="Verdana" w:hAnsi="Verdana"/>
        </w:rPr>
        <w:t xml:space="preserve"> problem solving in meaningful contexts.</w:t>
      </w:r>
      <w:r w:rsidR="00A56682">
        <w:rPr>
          <w:rFonts w:ascii="Verdana" w:hAnsi="Verdana"/>
        </w:rPr>
        <w:t xml:space="preserve"> Further activities, topics, areas of study, problems, resources, and exemplars lessons </w:t>
      </w:r>
      <w:r w:rsidR="00BE2EB5">
        <w:rPr>
          <w:rFonts w:ascii="Verdana" w:hAnsi="Verdana"/>
        </w:rPr>
        <w:t>h</w:t>
      </w:r>
      <w:r w:rsidR="00BE2EB5">
        <w:rPr>
          <w:rFonts w:ascii="Verdana" w:hAnsi="Verdana"/>
        </w:rPr>
        <w:t>ave been published by the Core Maths Su</w:t>
      </w:r>
      <w:r w:rsidR="00BE2EB5">
        <w:rPr>
          <w:rFonts w:ascii="Verdana" w:hAnsi="Verdana"/>
        </w:rPr>
        <w:t>p</w:t>
      </w:r>
      <w:r w:rsidR="00BE2EB5">
        <w:rPr>
          <w:rFonts w:ascii="Verdana" w:hAnsi="Verdana"/>
        </w:rPr>
        <w:t xml:space="preserve">port </w:t>
      </w:r>
      <w:proofErr w:type="spellStart"/>
      <w:r w:rsidR="00BE2EB5">
        <w:rPr>
          <w:rFonts w:ascii="Verdana" w:hAnsi="Verdana"/>
        </w:rPr>
        <w:t>Programme</w:t>
      </w:r>
      <w:proofErr w:type="spellEnd"/>
      <w:r w:rsidR="00BE2EB5">
        <w:rPr>
          <w:rFonts w:ascii="Verdana" w:hAnsi="Verdana"/>
        </w:rPr>
        <w:t xml:space="preserve"> (CMSP, 2017b). </w:t>
      </w:r>
      <w:r w:rsidR="00BE2EB5">
        <w:rPr>
          <w:rFonts w:ascii="Verdana" w:hAnsi="Verdana"/>
        </w:rPr>
        <w:t xml:space="preserve">These, </w:t>
      </w:r>
      <w:r w:rsidR="00A56682">
        <w:rPr>
          <w:rFonts w:ascii="Verdana" w:hAnsi="Verdana"/>
        </w:rPr>
        <w:t>taken together, provide an overview of the n</w:t>
      </w:r>
      <w:r w:rsidR="00A56682">
        <w:rPr>
          <w:rFonts w:ascii="Verdana" w:hAnsi="Verdana"/>
        </w:rPr>
        <w:t>a</w:t>
      </w:r>
      <w:r w:rsidR="00A56682">
        <w:rPr>
          <w:rFonts w:ascii="Verdana" w:hAnsi="Verdana"/>
        </w:rPr>
        <w:t>ture of Core Maths, the way it is taught, and how students develop their knowledge, understan</w:t>
      </w:r>
      <w:r w:rsidR="00A56682">
        <w:rPr>
          <w:rFonts w:ascii="Verdana" w:hAnsi="Verdana"/>
        </w:rPr>
        <w:t>d</w:t>
      </w:r>
      <w:r w:rsidR="00A56682">
        <w:rPr>
          <w:rFonts w:ascii="Verdana" w:hAnsi="Verdana"/>
        </w:rPr>
        <w:t>ing, and skills while studying for one of these qualifications</w:t>
      </w:r>
      <w:r w:rsidR="00BE2EB5">
        <w:rPr>
          <w:rFonts w:ascii="Verdana" w:hAnsi="Verdana"/>
        </w:rPr>
        <w:t>.</w:t>
      </w:r>
      <w:r w:rsidR="00712A6A">
        <w:rPr>
          <w:rFonts w:ascii="Verdana" w:hAnsi="Verdana"/>
        </w:rPr>
        <w:t xml:space="preserve"> </w:t>
      </w:r>
      <w:r w:rsidR="004E23B2">
        <w:rPr>
          <w:rFonts w:ascii="Verdana" w:hAnsi="Verdana"/>
        </w:rPr>
        <w:t>The qualifications cover a range of mathematics and statistics relevant to the target audience, including, for example</w:t>
      </w:r>
      <w:r w:rsidR="00BE2EB5">
        <w:rPr>
          <w:rFonts w:ascii="Verdana" w:hAnsi="Verdana"/>
        </w:rPr>
        <w:t>:</w:t>
      </w:r>
      <w:r w:rsidR="004E23B2">
        <w:rPr>
          <w:rFonts w:ascii="Verdana" w:hAnsi="Verdana"/>
        </w:rPr>
        <w:t xml:space="preserve"> </w:t>
      </w:r>
      <w:r w:rsidR="00DE3AC9" w:rsidRPr="00DE3AC9">
        <w:rPr>
          <w:rFonts w:ascii="Verdana" w:hAnsi="Verdana"/>
        </w:rPr>
        <w:t>anal</w:t>
      </w:r>
      <w:r w:rsidR="00DE3AC9" w:rsidRPr="00DE3AC9">
        <w:rPr>
          <w:rFonts w:ascii="Verdana" w:hAnsi="Verdana"/>
        </w:rPr>
        <w:t>y</w:t>
      </w:r>
      <w:r w:rsidR="00DE3AC9" w:rsidRPr="00DE3AC9">
        <w:rPr>
          <w:rFonts w:ascii="Verdana" w:hAnsi="Verdana"/>
        </w:rPr>
        <w:t>sis of data; finance; estimation; critical analysis of given data and models (including spreadsheets and tabular data); the normal distribution; probabilities; correlation and r</w:t>
      </w:r>
      <w:r w:rsidR="00DE3AC9" w:rsidRPr="00DE3AC9">
        <w:rPr>
          <w:rFonts w:ascii="Verdana" w:hAnsi="Verdana"/>
        </w:rPr>
        <w:t>e</w:t>
      </w:r>
      <w:r w:rsidR="00DE3AC9" w:rsidRPr="00DE3AC9">
        <w:rPr>
          <w:rFonts w:ascii="Verdana" w:hAnsi="Verdana"/>
        </w:rPr>
        <w:t>gression; critical path analysis; graphical methods; rates of change; exponential fun</w:t>
      </w:r>
      <w:r w:rsidR="00DE3AC9" w:rsidRPr="00DE3AC9">
        <w:rPr>
          <w:rFonts w:ascii="Verdana" w:hAnsi="Verdana"/>
        </w:rPr>
        <w:t>c</w:t>
      </w:r>
      <w:r w:rsidR="00DE3AC9" w:rsidRPr="00DE3AC9">
        <w:rPr>
          <w:rFonts w:ascii="Verdana" w:hAnsi="Verdana"/>
        </w:rPr>
        <w:t>tions; modelling</w:t>
      </w:r>
      <w:r w:rsidR="00DE3AC9">
        <w:rPr>
          <w:rFonts w:ascii="Verdana" w:hAnsi="Verdana"/>
        </w:rPr>
        <w:t xml:space="preserve">, </w:t>
      </w:r>
      <w:r w:rsidR="004E23B2">
        <w:rPr>
          <w:rFonts w:ascii="Verdana" w:hAnsi="Verdana"/>
        </w:rPr>
        <w:t>most of which are supported through a number of interesting and diverse r</w:t>
      </w:r>
      <w:r w:rsidR="004E23B2">
        <w:rPr>
          <w:rFonts w:ascii="Verdana" w:hAnsi="Verdana"/>
        </w:rPr>
        <w:t>e</w:t>
      </w:r>
      <w:r w:rsidR="00BE2EB5">
        <w:rPr>
          <w:rFonts w:ascii="Verdana" w:hAnsi="Verdana"/>
        </w:rPr>
        <w:t>sources in (CMSP, 2017a</w:t>
      </w:r>
      <w:r w:rsidR="004E23B2">
        <w:rPr>
          <w:rFonts w:ascii="Verdana" w:hAnsi="Verdana"/>
        </w:rPr>
        <w:t>).</w:t>
      </w:r>
    </w:p>
    <w:p w:rsidR="003359C1" w:rsidRPr="00523301" w:rsidRDefault="003359C1" w:rsidP="003359C1">
      <w:pPr>
        <w:pStyle w:val="Header2"/>
        <w:rPr>
          <w:rFonts w:ascii="Verdana" w:hAnsi="Verdana"/>
          <w:color w:val="000000" w:themeColor="text1"/>
        </w:rPr>
      </w:pPr>
      <w:r w:rsidRPr="00523301">
        <w:rPr>
          <w:rFonts w:ascii="Verdana" w:hAnsi="Verdana"/>
          <w:color w:val="000000" w:themeColor="text1"/>
        </w:rPr>
        <w:t xml:space="preserve">5.1. </w:t>
      </w:r>
      <w:r w:rsidR="00523301" w:rsidRPr="00523301">
        <w:rPr>
          <w:rFonts w:ascii="Verdana" w:hAnsi="Verdana"/>
          <w:color w:val="000000" w:themeColor="text1"/>
        </w:rPr>
        <w:t>How much do I need to earn?</w:t>
      </w:r>
    </w:p>
    <w:p w:rsidR="00523301" w:rsidRPr="009E2B13" w:rsidRDefault="00523301" w:rsidP="00523301">
      <w:pPr>
        <w:spacing w:after="120" w:line="240" w:lineRule="exact"/>
        <w:jc w:val="both"/>
        <w:rPr>
          <w:rFonts w:ascii="Verdana" w:hAnsi="Verdana"/>
          <w:sz w:val="20"/>
        </w:rPr>
      </w:pPr>
      <w:r w:rsidRPr="009E2B13">
        <w:rPr>
          <w:rFonts w:ascii="Verdana" w:hAnsi="Verdana"/>
          <w:sz w:val="20"/>
        </w:rPr>
        <w:t>This activity addresses the problem:</w:t>
      </w:r>
    </w:p>
    <w:p w:rsidR="00523301" w:rsidRPr="009E2B13" w:rsidRDefault="00523301" w:rsidP="00523301">
      <w:pPr>
        <w:numPr>
          <w:ilvl w:val="0"/>
          <w:numId w:val="4"/>
        </w:numPr>
        <w:spacing w:after="120" w:line="240" w:lineRule="exact"/>
        <w:ind w:left="714" w:hanging="357"/>
        <w:jc w:val="both"/>
        <w:rPr>
          <w:rFonts w:ascii="Verdana" w:hAnsi="Verdana"/>
          <w:sz w:val="20"/>
        </w:rPr>
      </w:pPr>
      <w:r w:rsidRPr="009E2B13">
        <w:rPr>
          <w:rFonts w:ascii="Verdana" w:hAnsi="Verdana"/>
          <w:sz w:val="20"/>
        </w:rPr>
        <w:t>You are 25, single and looking for a sales and marketing job in Leeds.</w:t>
      </w:r>
    </w:p>
    <w:p w:rsidR="00523301" w:rsidRPr="009E2B13" w:rsidRDefault="00523301" w:rsidP="00523301">
      <w:pPr>
        <w:numPr>
          <w:ilvl w:val="0"/>
          <w:numId w:val="4"/>
        </w:numPr>
        <w:spacing w:after="120" w:line="240" w:lineRule="exact"/>
        <w:ind w:left="714" w:hanging="357"/>
        <w:jc w:val="both"/>
        <w:rPr>
          <w:rFonts w:ascii="Verdana" w:hAnsi="Verdana"/>
          <w:sz w:val="20"/>
        </w:rPr>
      </w:pPr>
      <w:r w:rsidRPr="009E2B13">
        <w:rPr>
          <w:rFonts w:ascii="Verdana" w:hAnsi="Verdana"/>
          <w:sz w:val="20"/>
        </w:rPr>
        <w:t xml:space="preserve">What advertised salary should you </w:t>
      </w:r>
      <w:proofErr w:type="gramStart"/>
      <w:r w:rsidRPr="009E2B13">
        <w:rPr>
          <w:rFonts w:ascii="Verdana" w:hAnsi="Verdana"/>
          <w:sz w:val="20"/>
        </w:rPr>
        <w:t>be</w:t>
      </w:r>
      <w:proofErr w:type="gramEnd"/>
      <w:r w:rsidRPr="009E2B13">
        <w:rPr>
          <w:rFonts w:ascii="Verdana" w:hAnsi="Verdana"/>
          <w:sz w:val="20"/>
        </w:rPr>
        <w:t xml:space="preserve"> targeting?</w:t>
      </w:r>
    </w:p>
    <w:p w:rsidR="00523301" w:rsidRPr="009E2B13" w:rsidRDefault="00523301" w:rsidP="009E2B13">
      <w:pPr>
        <w:pStyle w:val="Header2"/>
        <w:spacing w:after="120"/>
        <w:rPr>
          <w:rFonts w:ascii="Verdana" w:hAnsi="Verdana"/>
          <w:b w:val="0"/>
          <w:sz w:val="20"/>
        </w:rPr>
      </w:pPr>
      <w:r w:rsidRPr="009E2B13">
        <w:rPr>
          <w:rFonts w:ascii="Verdana" w:hAnsi="Verdana"/>
          <w:b w:val="0"/>
          <w:sz w:val="20"/>
        </w:rPr>
        <w:t>This task calculates the net income from the gross income and uses a spreadsheet. St</w:t>
      </w:r>
      <w:r w:rsidRPr="009E2B13">
        <w:rPr>
          <w:rFonts w:ascii="Verdana" w:hAnsi="Verdana"/>
          <w:b w:val="0"/>
          <w:sz w:val="20"/>
        </w:rPr>
        <w:t>u</w:t>
      </w:r>
      <w:r w:rsidRPr="009E2B13">
        <w:rPr>
          <w:rFonts w:ascii="Verdana" w:hAnsi="Verdana"/>
          <w:b w:val="0"/>
          <w:sz w:val="20"/>
        </w:rPr>
        <w:t>dents will need problem solving and estimation skills to get started; they will then need to use summary measures and a “wisdom of the crowd” approach. The modelling aspects of the main task will require assumptions to be made and a degree of research on the web. This task is designed for group work, and should take about two one hour sessions.</w:t>
      </w:r>
    </w:p>
    <w:p w:rsidR="00523301" w:rsidRPr="009E2B13" w:rsidRDefault="00712A6A" w:rsidP="009E2B13">
      <w:pPr>
        <w:pStyle w:val="Header2"/>
        <w:spacing w:after="120"/>
        <w:rPr>
          <w:rFonts w:ascii="Verdana" w:hAnsi="Verdana"/>
          <w:b w:val="0"/>
          <w:sz w:val="20"/>
        </w:rPr>
      </w:pPr>
      <w:proofErr w:type="spellStart"/>
      <w:r>
        <w:rPr>
          <w:rFonts w:ascii="Verdana" w:hAnsi="Verdana"/>
          <w:b w:val="0"/>
          <w:sz w:val="20"/>
        </w:rPr>
        <w:t>P</w:t>
      </w:r>
      <w:r w:rsidR="00523301" w:rsidRPr="009E2B13">
        <w:rPr>
          <w:rFonts w:ascii="Verdana" w:hAnsi="Verdana"/>
          <w:b w:val="0"/>
          <w:sz w:val="20"/>
        </w:rPr>
        <w:t>olya</w:t>
      </w:r>
      <w:r>
        <w:rPr>
          <w:rFonts w:ascii="Verdana" w:hAnsi="Verdana"/>
          <w:b w:val="0"/>
          <w:sz w:val="20"/>
        </w:rPr>
        <w:t>’s</w:t>
      </w:r>
      <w:proofErr w:type="spellEnd"/>
      <w:r>
        <w:rPr>
          <w:rFonts w:ascii="Verdana" w:hAnsi="Verdana"/>
          <w:b w:val="0"/>
          <w:sz w:val="20"/>
        </w:rPr>
        <w:t xml:space="preserve"> four step problem-solving </w:t>
      </w:r>
      <w:proofErr w:type="gramStart"/>
      <w:r>
        <w:rPr>
          <w:rFonts w:ascii="Verdana" w:hAnsi="Verdana"/>
          <w:b w:val="0"/>
          <w:sz w:val="20"/>
        </w:rPr>
        <w:t>process</w:t>
      </w:r>
      <w:proofErr w:type="gramEnd"/>
      <w:r>
        <w:rPr>
          <w:rFonts w:ascii="Verdana" w:hAnsi="Verdana"/>
          <w:b w:val="0"/>
          <w:sz w:val="20"/>
        </w:rPr>
        <w:t xml:space="preserve"> is recommended:</w:t>
      </w:r>
    </w:p>
    <w:p w:rsidR="009E2B13" w:rsidRDefault="00BE2EB5" w:rsidP="009E2B13">
      <w:pPr>
        <w:numPr>
          <w:ilvl w:val="0"/>
          <w:numId w:val="4"/>
        </w:numPr>
        <w:spacing w:after="120" w:line="240" w:lineRule="exact"/>
        <w:ind w:left="714" w:hanging="357"/>
        <w:jc w:val="both"/>
        <w:rPr>
          <w:rFonts w:ascii="Verdana" w:hAnsi="Verdana"/>
          <w:sz w:val="20"/>
        </w:rPr>
      </w:pPr>
      <w:r>
        <w:rPr>
          <w:rFonts w:ascii="Verdana" w:hAnsi="Verdana"/>
          <w:sz w:val="20"/>
        </w:rPr>
        <w:t>Understand and Plan;</w:t>
      </w:r>
    </w:p>
    <w:p w:rsidR="009E2B13" w:rsidRDefault="00BE2EB5" w:rsidP="009E2B13">
      <w:pPr>
        <w:numPr>
          <w:ilvl w:val="0"/>
          <w:numId w:val="4"/>
        </w:numPr>
        <w:spacing w:after="120" w:line="240" w:lineRule="exact"/>
        <w:ind w:left="714" w:hanging="357"/>
        <w:jc w:val="both"/>
        <w:rPr>
          <w:rFonts w:ascii="Verdana" w:hAnsi="Verdana"/>
          <w:sz w:val="20"/>
        </w:rPr>
      </w:pPr>
      <w:r>
        <w:rPr>
          <w:rFonts w:ascii="Verdana" w:hAnsi="Verdana"/>
          <w:sz w:val="20"/>
        </w:rPr>
        <w:t>Key Assumptions;</w:t>
      </w:r>
    </w:p>
    <w:p w:rsidR="009E2B13" w:rsidRDefault="00BE2EB5" w:rsidP="009E2B13">
      <w:pPr>
        <w:numPr>
          <w:ilvl w:val="0"/>
          <w:numId w:val="4"/>
        </w:numPr>
        <w:spacing w:after="120" w:line="240" w:lineRule="exact"/>
        <w:ind w:left="714" w:hanging="357"/>
        <w:jc w:val="both"/>
        <w:rPr>
          <w:rFonts w:ascii="Verdana" w:hAnsi="Verdana"/>
          <w:sz w:val="20"/>
        </w:rPr>
      </w:pPr>
      <w:r>
        <w:rPr>
          <w:rFonts w:ascii="Verdana" w:hAnsi="Verdana"/>
          <w:sz w:val="20"/>
        </w:rPr>
        <w:t xml:space="preserve">Collect and </w:t>
      </w:r>
      <w:proofErr w:type="spellStart"/>
      <w:r>
        <w:rPr>
          <w:rFonts w:ascii="Verdana" w:hAnsi="Verdana"/>
          <w:sz w:val="20"/>
        </w:rPr>
        <w:t>Analyse</w:t>
      </w:r>
      <w:proofErr w:type="spellEnd"/>
      <w:r>
        <w:rPr>
          <w:rFonts w:ascii="Verdana" w:hAnsi="Verdana"/>
          <w:sz w:val="20"/>
        </w:rPr>
        <w:t xml:space="preserve"> the Data;</w:t>
      </w:r>
    </w:p>
    <w:p w:rsidR="009E2B13" w:rsidRDefault="009E2B13" w:rsidP="009E2B13">
      <w:pPr>
        <w:numPr>
          <w:ilvl w:val="0"/>
          <w:numId w:val="4"/>
        </w:numPr>
        <w:spacing w:after="120" w:line="240" w:lineRule="exact"/>
        <w:ind w:left="714" w:hanging="357"/>
        <w:jc w:val="both"/>
        <w:rPr>
          <w:rFonts w:ascii="Verdana" w:hAnsi="Verdana"/>
          <w:sz w:val="20"/>
        </w:rPr>
      </w:pPr>
      <w:r>
        <w:rPr>
          <w:rFonts w:ascii="Verdana" w:hAnsi="Verdana"/>
          <w:sz w:val="20"/>
        </w:rPr>
        <w:lastRenderedPageBreak/>
        <w:t>Conclusion, Review, Interpret and Reflect.</w:t>
      </w:r>
    </w:p>
    <w:p w:rsidR="00461F1E" w:rsidRDefault="00523301" w:rsidP="00523301">
      <w:pPr>
        <w:pStyle w:val="Header2"/>
        <w:rPr>
          <w:rFonts w:ascii="Verdana" w:hAnsi="Verdana"/>
          <w:b w:val="0"/>
          <w:sz w:val="20"/>
        </w:rPr>
      </w:pPr>
      <w:r w:rsidRPr="009E2B13">
        <w:rPr>
          <w:rFonts w:ascii="Verdana" w:hAnsi="Verdana"/>
          <w:b w:val="0"/>
          <w:sz w:val="20"/>
        </w:rPr>
        <w:t xml:space="preserve">Different groups will come up with different assumptions and expenses categories but this is only a problem if </w:t>
      </w:r>
      <w:r w:rsidR="009E2B13">
        <w:rPr>
          <w:rFonts w:ascii="Verdana" w:hAnsi="Verdana"/>
          <w:b w:val="0"/>
          <w:sz w:val="20"/>
        </w:rPr>
        <w:t xml:space="preserve">all </w:t>
      </w:r>
      <w:r w:rsidRPr="009E2B13">
        <w:rPr>
          <w:rFonts w:ascii="Verdana" w:hAnsi="Verdana"/>
          <w:b w:val="0"/>
          <w:sz w:val="20"/>
        </w:rPr>
        <w:t>results</w:t>
      </w:r>
      <w:r w:rsidR="009E2B13">
        <w:rPr>
          <w:rFonts w:ascii="Verdana" w:hAnsi="Verdana"/>
          <w:b w:val="0"/>
          <w:sz w:val="20"/>
        </w:rPr>
        <w:t xml:space="preserve"> are pooled</w:t>
      </w:r>
      <w:r w:rsidRPr="009E2B13">
        <w:rPr>
          <w:rFonts w:ascii="Verdana" w:hAnsi="Verdana"/>
          <w:b w:val="0"/>
          <w:sz w:val="20"/>
        </w:rPr>
        <w:t>.</w:t>
      </w:r>
    </w:p>
    <w:p w:rsidR="00523301" w:rsidRDefault="00523301" w:rsidP="00461F1E">
      <w:pPr>
        <w:pStyle w:val="Header2"/>
        <w:rPr>
          <w:rFonts w:ascii="Verdana" w:hAnsi="Verdana"/>
          <w:b w:val="0"/>
          <w:sz w:val="20"/>
        </w:rPr>
      </w:pPr>
      <w:r w:rsidRPr="009E2B13">
        <w:rPr>
          <w:rFonts w:ascii="Verdana" w:hAnsi="Verdana"/>
          <w:b w:val="0"/>
          <w:sz w:val="20"/>
        </w:rPr>
        <w:t>The next steps are to design a spreadsheet to calculate the net salaries.</w:t>
      </w:r>
      <w:r w:rsidR="00461F1E">
        <w:rPr>
          <w:rFonts w:ascii="Verdana" w:hAnsi="Verdana"/>
          <w:b w:val="0"/>
          <w:sz w:val="20"/>
        </w:rPr>
        <w:t xml:space="preserve"> </w:t>
      </w:r>
      <w:r w:rsidRPr="009E2B13">
        <w:rPr>
          <w:rFonts w:ascii="Verdana" w:hAnsi="Verdana"/>
          <w:b w:val="0"/>
          <w:sz w:val="20"/>
        </w:rPr>
        <w:t xml:space="preserve">The students should perform the calculations by hand held calculators until they are confident to put onto Excel. There is an example on tab 2 of </w:t>
      </w:r>
      <w:r w:rsidR="00461F1E">
        <w:rPr>
          <w:rFonts w:ascii="Verdana" w:hAnsi="Verdana"/>
          <w:b w:val="0"/>
          <w:sz w:val="20"/>
        </w:rPr>
        <w:t xml:space="preserve">the spreadsheet </w:t>
      </w:r>
      <w:r w:rsidR="00BE2EB5">
        <w:rPr>
          <w:rFonts w:ascii="Verdana" w:hAnsi="Verdana"/>
          <w:b w:val="0"/>
          <w:sz w:val="20"/>
        </w:rPr>
        <w:t xml:space="preserve">in </w:t>
      </w:r>
      <w:r w:rsidR="00461F1E">
        <w:rPr>
          <w:rFonts w:ascii="Verdana" w:hAnsi="Verdana"/>
          <w:b w:val="0"/>
          <w:sz w:val="20"/>
        </w:rPr>
        <w:t>Cartmell and Prestwich</w:t>
      </w:r>
      <w:r w:rsidR="00BE2EB5">
        <w:rPr>
          <w:rFonts w:ascii="Verdana" w:hAnsi="Verdana"/>
          <w:b w:val="0"/>
          <w:sz w:val="20"/>
        </w:rPr>
        <w:t xml:space="preserve"> (</w:t>
      </w:r>
      <w:r w:rsidR="00461F1E">
        <w:rPr>
          <w:rFonts w:ascii="Verdana" w:hAnsi="Verdana"/>
          <w:b w:val="0"/>
          <w:sz w:val="20"/>
        </w:rPr>
        <w:t>2017).</w:t>
      </w:r>
    </w:p>
    <w:p w:rsidR="00523301" w:rsidRPr="009E2B13" w:rsidRDefault="00523301" w:rsidP="00523301">
      <w:pPr>
        <w:pStyle w:val="Header2"/>
        <w:rPr>
          <w:rFonts w:ascii="Verdana" w:hAnsi="Verdana"/>
          <w:b w:val="0"/>
          <w:sz w:val="20"/>
        </w:rPr>
      </w:pPr>
      <w:r w:rsidRPr="009E2B13">
        <w:rPr>
          <w:rFonts w:ascii="Verdana" w:hAnsi="Verdana"/>
          <w:b w:val="0"/>
          <w:sz w:val="20"/>
        </w:rPr>
        <w:t xml:space="preserve">The completion of “Review, Interpret &amp; Reflect” is effectively done via a group presentation including the validity of the assumptions made. Each group </w:t>
      </w:r>
      <w:r w:rsidR="00461F1E">
        <w:rPr>
          <w:rFonts w:ascii="Verdana" w:hAnsi="Verdana"/>
          <w:b w:val="0"/>
          <w:sz w:val="20"/>
        </w:rPr>
        <w:t>should</w:t>
      </w:r>
      <w:r w:rsidRPr="009E2B13">
        <w:rPr>
          <w:rFonts w:ascii="Verdana" w:hAnsi="Verdana"/>
          <w:b w:val="0"/>
          <w:sz w:val="20"/>
        </w:rPr>
        <w:t xml:space="preserve"> propose different que</w:t>
      </w:r>
      <w:r w:rsidRPr="009E2B13">
        <w:rPr>
          <w:rFonts w:ascii="Verdana" w:hAnsi="Verdana"/>
          <w:b w:val="0"/>
          <w:sz w:val="20"/>
        </w:rPr>
        <w:t>s</w:t>
      </w:r>
      <w:r w:rsidRPr="009E2B13">
        <w:rPr>
          <w:rFonts w:ascii="Verdana" w:hAnsi="Verdana"/>
          <w:b w:val="0"/>
          <w:sz w:val="20"/>
        </w:rPr>
        <w:t>tions on the final solution</w:t>
      </w:r>
      <w:r w:rsidR="00461F1E">
        <w:rPr>
          <w:rFonts w:ascii="Verdana" w:hAnsi="Verdana"/>
          <w:b w:val="0"/>
          <w:sz w:val="20"/>
        </w:rPr>
        <w:t>.</w:t>
      </w:r>
    </w:p>
    <w:p w:rsidR="00523301" w:rsidRDefault="00461F1E" w:rsidP="006E598D">
      <w:pPr>
        <w:pStyle w:val="Header2"/>
        <w:spacing w:after="120"/>
        <w:rPr>
          <w:rFonts w:ascii="Verdana" w:hAnsi="Verdana"/>
          <w:b w:val="0"/>
          <w:sz w:val="20"/>
        </w:rPr>
      </w:pPr>
      <w:r>
        <w:rPr>
          <w:rFonts w:ascii="Verdana" w:hAnsi="Verdana"/>
          <w:b w:val="0"/>
          <w:sz w:val="20"/>
        </w:rPr>
        <w:t>The r</w:t>
      </w:r>
      <w:r w:rsidR="00523301" w:rsidRPr="009E2B13">
        <w:rPr>
          <w:rFonts w:ascii="Verdana" w:hAnsi="Verdana"/>
          <w:b w:val="0"/>
          <w:sz w:val="20"/>
        </w:rPr>
        <w:t>esources</w:t>
      </w:r>
      <w:r>
        <w:rPr>
          <w:rFonts w:ascii="Verdana" w:hAnsi="Verdana"/>
          <w:b w:val="0"/>
          <w:sz w:val="20"/>
        </w:rPr>
        <w:t xml:space="preserve"> required for this are up to date I</w:t>
      </w:r>
      <w:r w:rsidR="00523301" w:rsidRPr="009E2B13">
        <w:rPr>
          <w:rFonts w:ascii="Verdana" w:hAnsi="Verdana"/>
          <w:b w:val="0"/>
          <w:sz w:val="20"/>
        </w:rPr>
        <w:t xml:space="preserve">ncome </w:t>
      </w:r>
      <w:r>
        <w:rPr>
          <w:rFonts w:ascii="Verdana" w:hAnsi="Verdana"/>
          <w:b w:val="0"/>
          <w:sz w:val="20"/>
        </w:rPr>
        <w:t>T</w:t>
      </w:r>
      <w:r w:rsidR="00523301" w:rsidRPr="009E2B13">
        <w:rPr>
          <w:rFonts w:ascii="Verdana" w:hAnsi="Verdana"/>
          <w:b w:val="0"/>
          <w:sz w:val="20"/>
        </w:rPr>
        <w:t xml:space="preserve">ax and </w:t>
      </w:r>
      <w:r>
        <w:rPr>
          <w:rFonts w:ascii="Verdana" w:hAnsi="Verdana"/>
          <w:b w:val="0"/>
          <w:sz w:val="20"/>
        </w:rPr>
        <w:t>N</w:t>
      </w:r>
      <w:r w:rsidR="00523301" w:rsidRPr="009E2B13">
        <w:rPr>
          <w:rFonts w:ascii="Verdana" w:hAnsi="Verdana"/>
          <w:b w:val="0"/>
          <w:sz w:val="20"/>
        </w:rPr>
        <w:t>ational Insurance bands</w:t>
      </w:r>
      <w:r w:rsidR="00712A6A">
        <w:rPr>
          <w:rFonts w:ascii="Verdana" w:hAnsi="Verdana"/>
          <w:b w:val="0"/>
          <w:sz w:val="20"/>
        </w:rPr>
        <w:t>.</w:t>
      </w:r>
    </w:p>
    <w:p w:rsidR="00D94E34" w:rsidRPr="00D94E34" w:rsidRDefault="003359C1" w:rsidP="00D94E34">
      <w:pPr>
        <w:pStyle w:val="Header2"/>
        <w:rPr>
          <w:rFonts w:ascii="Verdana" w:hAnsi="Verdana"/>
          <w:sz w:val="20"/>
          <w:lang w:val="en-GB"/>
        </w:rPr>
      </w:pPr>
      <w:r>
        <w:rPr>
          <w:rFonts w:ascii="Verdana" w:hAnsi="Verdana"/>
        </w:rPr>
        <w:t>5</w:t>
      </w:r>
      <w:r w:rsidRPr="004066C1">
        <w:rPr>
          <w:rFonts w:ascii="Verdana" w:hAnsi="Verdana"/>
        </w:rPr>
        <w:t xml:space="preserve">.2. </w:t>
      </w:r>
      <w:r w:rsidR="00D94E34">
        <w:rPr>
          <w:rFonts w:ascii="Verdana" w:hAnsi="Verdana"/>
        </w:rPr>
        <w:t>Fake news?</w:t>
      </w:r>
    </w:p>
    <w:p w:rsidR="00D94E34" w:rsidRDefault="00D94E34" w:rsidP="00D94E34">
      <w:pPr>
        <w:pStyle w:val="Body"/>
        <w:rPr>
          <w:rFonts w:ascii="Verdana" w:hAnsi="Verdana"/>
          <w:lang w:val="en-GB"/>
        </w:rPr>
      </w:pPr>
      <w:r w:rsidRPr="00D94E34">
        <w:rPr>
          <w:rFonts w:ascii="Verdana" w:hAnsi="Verdana"/>
          <w:lang w:val="en-GB"/>
        </w:rPr>
        <w:t>There are consistent aims threaded throughout all mathematics ‘programmes of study’ and Core Ma</w:t>
      </w:r>
      <w:r>
        <w:rPr>
          <w:rFonts w:ascii="Verdana" w:hAnsi="Verdana"/>
          <w:lang w:val="en-GB"/>
        </w:rPr>
        <w:t>ths is no exception. These are:</w:t>
      </w:r>
    </w:p>
    <w:p w:rsidR="00D94E34" w:rsidRPr="00D94E34" w:rsidRDefault="00D94E34" w:rsidP="00191C18">
      <w:pPr>
        <w:numPr>
          <w:ilvl w:val="0"/>
          <w:numId w:val="4"/>
        </w:numPr>
        <w:spacing w:after="120" w:line="240" w:lineRule="exact"/>
        <w:ind w:left="714" w:hanging="357"/>
        <w:jc w:val="both"/>
        <w:rPr>
          <w:rFonts w:ascii="Verdana" w:hAnsi="Verdana"/>
          <w:sz w:val="20"/>
        </w:rPr>
      </w:pPr>
      <w:r>
        <w:rPr>
          <w:rFonts w:ascii="Verdana" w:hAnsi="Verdana"/>
          <w:sz w:val="20"/>
        </w:rPr>
        <w:t>Fluency</w:t>
      </w:r>
      <w:r w:rsidRPr="00D94E34">
        <w:rPr>
          <w:rFonts w:ascii="Verdana" w:hAnsi="Verdana"/>
          <w:sz w:val="20"/>
        </w:rPr>
        <w:t>;</w:t>
      </w:r>
    </w:p>
    <w:p w:rsidR="00D94E34" w:rsidRDefault="00D94E34" w:rsidP="00191C18">
      <w:pPr>
        <w:numPr>
          <w:ilvl w:val="0"/>
          <w:numId w:val="4"/>
        </w:numPr>
        <w:spacing w:after="120" w:line="240" w:lineRule="exact"/>
        <w:ind w:left="714" w:hanging="357"/>
        <w:jc w:val="both"/>
        <w:rPr>
          <w:rFonts w:ascii="Verdana" w:hAnsi="Verdana"/>
          <w:sz w:val="20"/>
        </w:rPr>
      </w:pPr>
      <w:r>
        <w:rPr>
          <w:rFonts w:ascii="Verdana" w:hAnsi="Verdana"/>
          <w:sz w:val="20"/>
        </w:rPr>
        <w:t>Reasoning</w:t>
      </w:r>
      <w:r w:rsidRPr="00D94E34">
        <w:rPr>
          <w:rFonts w:ascii="Verdana" w:hAnsi="Verdana"/>
          <w:sz w:val="20"/>
        </w:rPr>
        <w:t>;</w:t>
      </w:r>
    </w:p>
    <w:p w:rsidR="00D94E34" w:rsidRDefault="00D94E34" w:rsidP="00191C18">
      <w:pPr>
        <w:numPr>
          <w:ilvl w:val="0"/>
          <w:numId w:val="4"/>
        </w:numPr>
        <w:spacing w:after="120" w:line="240" w:lineRule="exact"/>
        <w:ind w:left="714" w:hanging="357"/>
        <w:jc w:val="both"/>
        <w:rPr>
          <w:rFonts w:ascii="Verdana" w:hAnsi="Verdana"/>
          <w:sz w:val="20"/>
        </w:rPr>
      </w:pPr>
      <w:r>
        <w:rPr>
          <w:rFonts w:ascii="Verdana" w:hAnsi="Verdana"/>
          <w:sz w:val="20"/>
        </w:rPr>
        <w:t>Problem solving.</w:t>
      </w:r>
    </w:p>
    <w:p w:rsidR="00D94E34" w:rsidRDefault="00D94E34" w:rsidP="00D94E34">
      <w:pPr>
        <w:pStyle w:val="Body"/>
        <w:rPr>
          <w:rFonts w:ascii="Verdana" w:hAnsi="Verdana"/>
        </w:rPr>
      </w:pPr>
      <w:r w:rsidRPr="00D94E34">
        <w:rPr>
          <w:rFonts w:ascii="Verdana" w:hAnsi="Verdana"/>
          <w:lang w:val="en-GB"/>
        </w:rPr>
        <w:t xml:space="preserve">Teaching through problem solving is </w:t>
      </w:r>
      <w:proofErr w:type="gramStart"/>
      <w:r w:rsidRPr="00D94E34">
        <w:rPr>
          <w:rFonts w:ascii="Verdana" w:hAnsi="Verdana"/>
          <w:lang w:val="en-GB"/>
        </w:rPr>
        <w:t>key</w:t>
      </w:r>
      <w:proofErr w:type="gramEnd"/>
      <w:r w:rsidRPr="00D94E34">
        <w:rPr>
          <w:rFonts w:ascii="Verdana" w:hAnsi="Verdana"/>
          <w:lang w:val="en-GB"/>
        </w:rPr>
        <w:t xml:space="preserve"> to </w:t>
      </w:r>
      <w:r w:rsidRPr="00D94E34">
        <w:rPr>
          <w:rFonts w:ascii="Verdana" w:hAnsi="Verdana"/>
        </w:rPr>
        <w:t xml:space="preserve">Core Maths and finding good problems is at the heart </w:t>
      </w:r>
      <w:r w:rsidR="00BE2EB5">
        <w:rPr>
          <w:rFonts w:ascii="Verdana" w:hAnsi="Verdana"/>
        </w:rPr>
        <w:t>of planning a Core Maths lesson:</w:t>
      </w:r>
    </w:p>
    <w:p w:rsidR="00D94E34" w:rsidRDefault="00D94E34" w:rsidP="00BE2EB5">
      <w:pPr>
        <w:pStyle w:val="Body"/>
        <w:ind w:left="357"/>
        <w:rPr>
          <w:rFonts w:ascii="Verdana" w:hAnsi="Verdana"/>
        </w:rPr>
      </w:pPr>
      <w:r w:rsidRPr="00D94E34">
        <w:rPr>
          <w:rFonts w:ascii="Verdana" w:hAnsi="Verdana"/>
          <w:i/>
          <w:iCs/>
        </w:rPr>
        <w:t>“A problem occurs when students are confronted with a task, which is usually given by the teacher, and there is no prescribed way of solving the problem.  It is generally not a pro</w:t>
      </w:r>
      <w:r w:rsidRPr="00D94E34">
        <w:rPr>
          <w:rFonts w:ascii="Verdana" w:hAnsi="Verdana"/>
          <w:i/>
          <w:iCs/>
        </w:rPr>
        <w:t>b</w:t>
      </w:r>
      <w:r w:rsidRPr="00D94E34">
        <w:rPr>
          <w:rFonts w:ascii="Verdana" w:hAnsi="Verdana"/>
          <w:i/>
          <w:iCs/>
        </w:rPr>
        <w:t xml:space="preserve">lem if students can immediately solve it” </w:t>
      </w:r>
      <w:r w:rsidRPr="00D94E34">
        <w:rPr>
          <w:rFonts w:ascii="Verdana" w:hAnsi="Verdana"/>
          <w:iCs/>
        </w:rPr>
        <w:t>(</w:t>
      </w:r>
      <w:proofErr w:type="spellStart"/>
      <w:r w:rsidRPr="00D94E34">
        <w:rPr>
          <w:rFonts w:ascii="Verdana" w:hAnsi="Verdana"/>
        </w:rPr>
        <w:t>Nohda</w:t>
      </w:r>
      <w:proofErr w:type="spellEnd"/>
      <w:r>
        <w:rPr>
          <w:rFonts w:ascii="Verdana" w:hAnsi="Verdana"/>
        </w:rPr>
        <w:t xml:space="preserve">, </w:t>
      </w:r>
      <w:r w:rsidRPr="00D94E34">
        <w:rPr>
          <w:rFonts w:ascii="Verdana" w:hAnsi="Verdana"/>
        </w:rPr>
        <w:t>2000)</w:t>
      </w:r>
      <w:r>
        <w:rPr>
          <w:rFonts w:ascii="Verdana" w:hAnsi="Verdana"/>
        </w:rPr>
        <w:t>.</w:t>
      </w:r>
    </w:p>
    <w:p w:rsidR="0069352F" w:rsidRDefault="00D94E34" w:rsidP="0069352F">
      <w:pPr>
        <w:pStyle w:val="Body"/>
        <w:rPr>
          <w:rFonts w:ascii="Verdana" w:hAnsi="Verdana"/>
        </w:rPr>
      </w:pPr>
      <w:r w:rsidRPr="00D94E34">
        <w:rPr>
          <w:rFonts w:ascii="Verdana" w:hAnsi="Verdana"/>
        </w:rPr>
        <w:t xml:space="preserve">Articles in the news can be a rich resource for Core Maths problem solving ideas. The </w:t>
      </w:r>
      <w:proofErr w:type="spellStart"/>
      <w:r w:rsidRPr="00D94E34">
        <w:rPr>
          <w:rFonts w:ascii="Verdana" w:hAnsi="Verdana"/>
        </w:rPr>
        <w:t>Quibans</w:t>
      </w:r>
      <w:proofErr w:type="spellEnd"/>
      <w:r w:rsidRPr="00D94E34">
        <w:rPr>
          <w:rFonts w:ascii="Verdana" w:hAnsi="Verdana"/>
        </w:rPr>
        <w:t xml:space="preserve"> </w:t>
      </w:r>
      <w:bookmarkStart w:id="1" w:name="_GoBack"/>
      <w:bookmarkEnd w:id="1"/>
      <w:r w:rsidRPr="00D94E34">
        <w:rPr>
          <w:rFonts w:ascii="Verdana" w:hAnsi="Verdana"/>
        </w:rPr>
        <w:t xml:space="preserve">(Question inspired by a news story) website </w:t>
      </w:r>
      <w:r w:rsidR="00BE2EB5">
        <w:rPr>
          <w:rFonts w:ascii="Verdana" w:hAnsi="Verdana"/>
        </w:rPr>
        <w:t>(</w:t>
      </w:r>
      <w:proofErr w:type="spellStart"/>
      <w:r w:rsidR="00BE2EB5">
        <w:rPr>
          <w:rFonts w:ascii="Verdana" w:hAnsi="Verdana"/>
        </w:rPr>
        <w:t>Quibans</w:t>
      </w:r>
      <w:proofErr w:type="spellEnd"/>
      <w:r w:rsidR="00BE2EB5">
        <w:rPr>
          <w:rFonts w:ascii="Verdana" w:hAnsi="Verdana"/>
        </w:rPr>
        <w:t>, 2017)</w:t>
      </w:r>
      <w:r w:rsidRPr="00D94E34">
        <w:rPr>
          <w:rFonts w:ascii="Verdana" w:hAnsi="Verdana"/>
        </w:rPr>
        <w:t xml:space="preserve"> is an excellent source for finding and structuring these stories. </w:t>
      </w:r>
      <w:proofErr w:type="gramStart"/>
      <w:r w:rsidRPr="00D94E34">
        <w:rPr>
          <w:rFonts w:ascii="Verdana" w:hAnsi="Verdana"/>
        </w:rPr>
        <w:t>The idea of ‘fake news’ and how quickly they can be spread via social media, is an example of a current news story which may appeal to st</w:t>
      </w:r>
      <w:r w:rsidRPr="00D94E34">
        <w:rPr>
          <w:rFonts w:ascii="Verdana" w:hAnsi="Verdana"/>
        </w:rPr>
        <w:t>u</w:t>
      </w:r>
      <w:r w:rsidRPr="00D94E34">
        <w:rPr>
          <w:rFonts w:ascii="Verdana" w:hAnsi="Verdana"/>
        </w:rPr>
        <w:t>dents</w:t>
      </w:r>
      <w:r>
        <w:rPr>
          <w:rFonts w:ascii="Verdana" w:hAnsi="Verdana"/>
        </w:rPr>
        <w:t>.</w:t>
      </w:r>
      <w:proofErr w:type="gramEnd"/>
    </w:p>
    <w:p w:rsidR="0069352F" w:rsidRDefault="00D94E34" w:rsidP="0069352F">
      <w:pPr>
        <w:pStyle w:val="Body"/>
        <w:ind w:left="1134" w:right="1422"/>
        <w:jc w:val="center"/>
        <w:rPr>
          <w:rFonts w:ascii="Verdana" w:hAnsi="Verdana"/>
          <w:b/>
          <w:bCs/>
        </w:rPr>
      </w:pPr>
      <w:r w:rsidRPr="00D94E34">
        <w:rPr>
          <w:rFonts w:ascii="Verdana" w:hAnsi="Verdana"/>
          <w:b/>
          <w:bCs/>
        </w:rPr>
        <w:t xml:space="preserve">Fox News </w:t>
      </w:r>
      <w:proofErr w:type="gramStart"/>
      <w:r w:rsidRPr="00D94E34">
        <w:rPr>
          <w:rFonts w:ascii="Verdana" w:hAnsi="Verdana"/>
          <w:b/>
          <w:bCs/>
        </w:rPr>
        <w:t>And</w:t>
      </w:r>
      <w:proofErr w:type="gramEnd"/>
      <w:r w:rsidRPr="00D94E34">
        <w:rPr>
          <w:rFonts w:ascii="Verdana" w:hAnsi="Verdana"/>
          <w:b/>
          <w:bCs/>
        </w:rPr>
        <w:t xml:space="preserve"> Trump Are Conspiring To Spread Fake News To Discredit Protesters</w:t>
      </w:r>
    </w:p>
    <w:p w:rsidR="00D94E34" w:rsidRPr="0069352F" w:rsidRDefault="00D94E34" w:rsidP="0069352F">
      <w:pPr>
        <w:pStyle w:val="Body"/>
        <w:ind w:left="1134" w:right="1422"/>
        <w:jc w:val="center"/>
        <w:rPr>
          <w:rFonts w:ascii="Verdana" w:hAnsi="Verdana"/>
          <w:i/>
          <w:iCs/>
        </w:rPr>
      </w:pPr>
      <w:r w:rsidRPr="0069352F">
        <w:rPr>
          <w:rFonts w:ascii="Verdana" w:hAnsi="Verdana"/>
          <w:i/>
          <w:iCs/>
        </w:rPr>
        <w:t>By</w:t>
      </w:r>
      <w:r w:rsidR="0069352F">
        <w:rPr>
          <w:rFonts w:ascii="Verdana" w:hAnsi="Verdana"/>
          <w:i/>
          <w:iCs/>
        </w:rPr>
        <w:t xml:space="preserve"> </w:t>
      </w:r>
      <w:r w:rsidRPr="0069352F">
        <w:rPr>
          <w:rFonts w:ascii="Verdana" w:hAnsi="Verdana"/>
          <w:i/>
          <w:iCs/>
        </w:rPr>
        <w:t>Jason Easley</w:t>
      </w:r>
      <w:r w:rsidR="0069352F">
        <w:rPr>
          <w:rFonts w:ascii="Verdana" w:hAnsi="Verdana"/>
        </w:rPr>
        <w:t xml:space="preserve"> </w:t>
      </w:r>
      <w:r w:rsidRPr="0069352F">
        <w:rPr>
          <w:rFonts w:ascii="Verdana" w:hAnsi="Verdana"/>
          <w:i/>
          <w:iCs/>
        </w:rPr>
        <w:t>on</w:t>
      </w:r>
      <w:r w:rsidR="0069352F">
        <w:rPr>
          <w:rFonts w:ascii="Verdana" w:hAnsi="Verdana"/>
          <w:i/>
          <w:iCs/>
        </w:rPr>
        <w:t xml:space="preserve"> </w:t>
      </w:r>
      <w:r w:rsidRPr="0069352F">
        <w:rPr>
          <w:rFonts w:ascii="Verdana" w:hAnsi="Verdana"/>
          <w:i/>
          <w:iCs/>
        </w:rPr>
        <w:t>Mon, Feb 6th, 2017 at 5:37 pm</w:t>
      </w:r>
    </w:p>
    <w:p w:rsidR="00D94E34" w:rsidRPr="00D94E34" w:rsidRDefault="00D94E34" w:rsidP="00D94E34">
      <w:pPr>
        <w:pStyle w:val="Body"/>
        <w:rPr>
          <w:rFonts w:ascii="Verdana" w:hAnsi="Verdana"/>
        </w:rPr>
      </w:pPr>
      <w:r w:rsidRPr="00D94E34">
        <w:rPr>
          <w:rFonts w:ascii="Verdana" w:hAnsi="Verdana"/>
        </w:rPr>
        <w:t>And the idea that we – and schools - need to do something about it, is itself in the news.</w:t>
      </w:r>
    </w:p>
    <w:p w:rsidR="0069352F" w:rsidRDefault="00D94E34" w:rsidP="0069352F">
      <w:pPr>
        <w:pStyle w:val="Body"/>
        <w:ind w:left="1134"/>
        <w:rPr>
          <w:rFonts w:ascii="Verdana" w:hAnsi="Verdana"/>
          <w:b/>
          <w:bCs/>
        </w:rPr>
      </w:pPr>
      <w:r w:rsidRPr="00D94E34">
        <w:rPr>
          <w:rFonts w:ascii="Verdana" w:hAnsi="Verdana"/>
          <w:b/>
          <w:bCs/>
        </w:rPr>
        <w:t>Schools should teach pupils how to spot 'fake news'</w:t>
      </w:r>
    </w:p>
    <w:p w:rsidR="00D94E34" w:rsidRPr="00104C36" w:rsidRDefault="00D94E34" w:rsidP="0069352F">
      <w:pPr>
        <w:pStyle w:val="Body"/>
        <w:ind w:left="1134"/>
        <w:rPr>
          <w:rFonts w:ascii="Verdana" w:hAnsi="Verdana"/>
          <w:i/>
        </w:rPr>
      </w:pPr>
      <w:r w:rsidRPr="00104C36">
        <w:rPr>
          <w:rFonts w:ascii="Verdana" w:hAnsi="Verdana"/>
          <w:i/>
        </w:rPr>
        <w:t>By Sean Coughlan Education correspondent</w:t>
      </w:r>
      <w:r w:rsidR="0069352F" w:rsidRPr="00104C36">
        <w:rPr>
          <w:rFonts w:ascii="Verdana" w:hAnsi="Verdana"/>
          <w:i/>
        </w:rPr>
        <w:t xml:space="preserve"> </w:t>
      </w:r>
      <w:r w:rsidRPr="00104C36">
        <w:rPr>
          <w:rFonts w:ascii="Verdana" w:hAnsi="Verdana"/>
          <w:i/>
        </w:rPr>
        <w:t>18 March 2017</w:t>
      </w:r>
    </w:p>
    <w:p w:rsidR="00D94E34" w:rsidRPr="00D94E34" w:rsidRDefault="00D94E34" w:rsidP="00D94E34">
      <w:pPr>
        <w:pStyle w:val="Body"/>
        <w:rPr>
          <w:rFonts w:ascii="Verdana" w:hAnsi="Verdana"/>
        </w:rPr>
      </w:pPr>
      <w:r w:rsidRPr="00D94E34">
        <w:rPr>
          <w:rFonts w:ascii="Verdana" w:hAnsi="Verdana"/>
        </w:rPr>
        <w:t xml:space="preserve">Core Maths lessons may be ideally suited to tackle such modern day dilemmas. </w:t>
      </w:r>
    </w:p>
    <w:p w:rsidR="00D94E34" w:rsidRPr="00D94E34" w:rsidRDefault="00D94E34" w:rsidP="00D94E34">
      <w:pPr>
        <w:pStyle w:val="Body"/>
        <w:rPr>
          <w:rFonts w:ascii="Verdana" w:hAnsi="Verdana"/>
          <w:lang w:val="en-GB"/>
        </w:rPr>
      </w:pPr>
      <w:r w:rsidRPr="00D94E34">
        <w:rPr>
          <w:rFonts w:ascii="Verdana" w:hAnsi="Verdana"/>
        </w:rPr>
        <w:t xml:space="preserve">‘Scams’ have of course existed for eternity, and although not the same as ‘fake news’, do share some similarities with the more modern day ‘sleight of hand’; both are intended to fool, charm or seduce the recipient. </w:t>
      </w:r>
      <w:r w:rsidRPr="00D94E34">
        <w:rPr>
          <w:rFonts w:ascii="Verdana" w:hAnsi="Verdana"/>
          <w:lang w:val="en-GB"/>
        </w:rPr>
        <w:t>The ‘Scams’ problem-solving activity</w:t>
      </w:r>
      <w:r w:rsidR="00104C36">
        <w:rPr>
          <w:rFonts w:ascii="Verdana" w:hAnsi="Verdana"/>
          <w:lang w:val="en-GB"/>
        </w:rPr>
        <w:t xml:space="preserve"> (</w:t>
      </w:r>
      <w:r w:rsidR="00DB5CA3">
        <w:rPr>
          <w:rFonts w:ascii="Verdana" w:hAnsi="Verdana"/>
          <w:lang w:val="en-GB"/>
        </w:rPr>
        <w:t>CMSP</w:t>
      </w:r>
      <w:r w:rsidR="00104C36">
        <w:rPr>
          <w:rFonts w:ascii="Verdana" w:hAnsi="Verdana"/>
          <w:lang w:val="en-GB"/>
        </w:rPr>
        <w:t>, 2017</w:t>
      </w:r>
      <w:r w:rsidR="00DB5CA3">
        <w:rPr>
          <w:rFonts w:ascii="Verdana" w:hAnsi="Verdana"/>
          <w:lang w:val="en-GB"/>
        </w:rPr>
        <w:t>c</w:t>
      </w:r>
      <w:r w:rsidR="00104C36">
        <w:rPr>
          <w:rFonts w:ascii="Verdana" w:hAnsi="Verdana"/>
          <w:lang w:val="en-GB"/>
        </w:rPr>
        <w:t>)</w:t>
      </w:r>
      <w:r w:rsidRPr="00D94E34">
        <w:rPr>
          <w:rFonts w:ascii="Verdana" w:hAnsi="Verdana"/>
          <w:lang w:val="en-GB"/>
        </w:rPr>
        <w:t xml:space="preserve"> featured on the CMSP website showcases a number of real-world examples of frauds and scams that students are asked to analyse and evaluate</w:t>
      </w:r>
      <w:r w:rsidR="00884232">
        <w:rPr>
          <w:rFonts w:ascii="Verdana" w:hAnsi="Verdana"/>
          <w:lang w:val="en-GB"/>
        </w:rPr>
        <w:t xml:space="preserve"> (CMSP, 2017d)</w:t>
      </w:r>
      <w:r w:rsidRPr="00D94E34">
        <w:rPr>
          <w:rFonts w:ascii="Verdana" w:hAnsi="Verdana"/>
          <w:lang w:val="en-GB"/>
        </w:rPr>
        <w:t xml:space="preserve">. </w:t>
      </w:r>
      <w:r w:rsidR="006A7CD1">
        <w:rPr>
          <w:rFonts w:ascii="Verdana" w:hAnsi="Verdana"/>
          <w:lang w:val="en-GB"/>
        </w:rPr>
        <w:t>(</w:t>
      </w:r>
      <w:r w:rsidR="0059090A">
        <w:rPr>
          <w:rFonts w:ascii="Verdana" w:hAnsi="Verdana"/>
          <w:lang w:val="en-GB"/>
        </w:rPr>
        <w:t>This is a resource d</w:t>
      </w:r>
      <w:r w:rsidR="0059090A" w:rsidRPr="0059090A">
        <w:rPr>
          <w:rFonts w:ascii="Verdana" w:hAnsi="Verdana"/>
          <w:lang w:val="en-GB"/>
        </w:rPr>
        <w:t>eveloped by MEI</w:t>
      </w:r>
      <w:r w:rsidR="0059090A">
        <w:rPr>
          <w:rFonts w:ascii="Verdana" w:hAnsi="Verdana"/>
          <w:lang w:val="en-GB"/>
        </w:rPr>
        <w:t xml:space="preserve"> (MEI, 2017a)</w:t>
      </w:r>
      <w:proofErr w:type="gramStart"/>
      <w:r w:rsidR="0059090A" w:rsidRPr="0059090A">
        <w:rPr>
          <w:rFonts w:ascii="Verdana" w:hAnsi="Verdana"/>
          <w:lang w:val="en-GB"/>
        </w:rPr>
        <w:t>,</w:t>
      </w:r>
      <w:proofErr w:type="gramEnd"/>
      <w:r w:rsidR="0059090A" w:rsidRPr="0059090A">
        <w:rPr>
          <w:rFonts w:ascii="Verdana" w:hAnsi="Verdana"/>
          <w:lang w:val="en-GB"/>
        </w:rPr>
        <w:t xml:space="preserve"> with funding from the Department for Education as part of the Critical Maths project to develop a post-16 mathematical thinking curriculum based on ideas from Professor Sir Timothy Gowers </w:t>
      </w:r>
      <w:r w:rsidR="0059090A">
        <w:rPr>
          <w:rFonts w:ascii="Verdana" w:hAnsi="Verdana"/>
          <w:lang w:val="en-GB"/>
        </w:rPr>
        <w:t>(MEI, 2017b).</w:t>
      </w:r>
      <w:r w:rsidR="006A7CD1">
        <w:rPr>
          <w:rFonts w:ascii="Verdana" w:hAnsi="Verdana"/>
          <w:lang w:val="en-GB"/>
        </w:rPr>
        <w:t>)</w:t>
      </w:r>
      <w:r w:rsidR="0059090A">
        <w:rPr>
          <w:rFonts w:ascii="Verdana" w:hAnsi="Verdana"/>
          <w:lang w:val="en-GB"/>
        </w:rPr>
        <w:t xml:space="preserve"> </w:t>
      </w:r>
      <w:r w:rsidRPr="00D94E34">
        <w:rPr>
          <w:rFonts w:ascii="Verdana" w:hAnsi="Verdana"/>
          <w:lang w:val="en-GB"/>
        </w:rPr>
        <w:t>Students can use various tools (e.g. simulation or a more theoretical probabilistic analysis) to work out why the proposed schemes are fraudulent.</w:t>
      </w:r>
    </w:p>
    <w:p w:rsidR="00D94E34" w:rsidRPr="00D94E34" w:rsidRDefault="00D94E34" w:rsidP="00D94E34">
      <w:pPr>
        <w:pStyle w:val="Body"/>
        <w:rPr>
          <w:rFonts w:ascii="Verdana" w:hAnsi="Verdana"/>
          <w:lang w:val="en-GB"/>
        </w:rPr>
      </w:pPr>
      <w:r w:rsidRPr="00D94E34">
        <w:rPr>
          <w:rFonts w:ascii="Verdana" w:hAnsi="Verdana"/>
          <w:lang w:val="en-GB"/>
        </w:rPr>
        <w:lastRenderedPageBreak/>
        <w:t>This task is accessible to all Core Maths students, being of ‘low threshold, high ceiling’ (LTHC). Students will simply need a prior knowledge of theoretical and experimental prob</w:t>
      </w:r>
      <w:r w:rsidRPr="00D94E34">
        <w:rPr>
          <w:rFonts w:ascii="Verdana" w:hAnsi="Verdana"/>
          <w:lang w:val="en-GB"/>
        </w:rPr>
        <w:t>a</w:t>
      </w:r>
      <w:r w:rsidRPr="00D94E34">
        <w:rPr>
          <w:rFonts w:ascii="Verdana" w:hAnsi="Verdana"/>
          <w:lang w:val="en-GB"/>
        </w:rPr>
        <w:t>bility; both of these topics will be familiar from GCSE mathematics.</w:t>
      </w:r>
    </w:p>
    <w:p w:rsidR="00D94E34" w:rsidRDefault="00D94E34" w:rsidP="00D94E34">
      <w:pPr>
        <w:pStyle w:val="Body"/>
        <w:rPr>
          <w:rFonts w:ascii="Verdana" w:hAnsi="Verdana"/>
          <w:lang w:val="en-GB"/>
        </w:rPr>
      </w:pPr>
      <w:r w:rsidRPr="00D94E34">
        <w:rPr>
          <w:rFonts w:ascii="Verdana" w:hAnsi="Verdana"/>
          <w:lang w:val="en-GB"/>
        </w:rPr>
        <w:t xml:space="preserve">The ‘Scams’ activity presents a set of three scenarios (available on a </w:t>
      </w:r>
      <w:r w:rsidRPr="00D94E34">
        <w:rPr>
          <w:rFonts w:ascii="Verdana" w:hAnsi="Verdana"/>
          <w:b/>
          <w:lang w:val="en-GB"/>
        </w:rPr>
        <w:t>Student sheet</w:t>
      </w:r>
      <w:r w:rsidR="00884232">
        <w:rPr>
          <w:rFonts w:ascii="Verdana" w:hAnsi="Verdana"/>
          <w:lang w:val="en-GB"/>
        </w:rPr>
        <w:t xml:space="preserve"> (CMSP, 2017e)</w:t>
      </w:r>
      <w:r w:rsidRPr="00884232">
        <w:rPr>
          <w:rFonts w:ascii="Verdana" w:hAnsi="Verdana"/>
          <w:lang w:val="en-GB"/>
        </w:rPr>
        <w:t>)</w:t>
      </w:r>
      <w:r w:rsidRPr="00D94E34">
        <w:rPr>
          <w:rFonts w:ascii="Verdana" w:hAnsi="Verdana"/>
          <w:lang w:val="en-GB"/>
        </w:rPr>
        <w:t>:</w:t>
      </w:r>
    </w:p>
    <w:p w:rsidR="00104C36" w:rsidRPr="00D94E34" w:rsidRDefault="00104C36" w:rsidP="00191C18">
      <w:pPr>
        <w:numPr>
          <w:ilvl w:val="0"/>
          <w:numId w:val="4"/>
        </w:numPr>
        <w:spacing w:after="120" w:line="240" w:lineRule="exact"/>
        <w:ind w:left="714" w:hanging="357"/>
        <w:jc w:val="both"/>
        <w:rPr>
          <w:rFonts w:ascii="Verdana" w:hAnsi="Verdana"/>
          <w:sz w:val="20"/>
        </w:rPr>
      </w:pPr>
      <w:r w:rsidRPr="00D94E34">
        <w:rPr>
          <w:rFonts w:ascii="Verdana" w:hAnsi="Verdana"/>
          <w:sz w:val="20"/>
          <w:lang w:val="en-GB"/>
        </w:rPr>
        <w:t>Genuine Psychic</w:t>
      </w:r>
      <w:r w:rsidRPr="00D94E34">
        <w:rPr>
          <w:rFonts w:ascii="Verdana" w:hAnsi="Verdana"/>
          <w:sz w:val="20"/>
        </w:rPr>
        <w:t>;</w:t>
      </w:r>
    </w:p>
    <w:p w:rsidR="00104C36" w:rsidRDefault="00104C36" w:rsidP="00191C18">
      <w:pPr>
        <w:numPr>
          <w:ilvl w:val="0"/>
          <w:numId w:val="4"/>
        </w:numPr>
        <w:spacing w:after="120" w:line="240" w:lineRule="exact"/>
        <w:ind w:left="714" w:hanging="357"/>
        <w:jc w:val="both"/>
        <w:rPr>
          <w:rFonts w:ascii="Verdana" w:hAnsi="Verdana"/>
          <w:sz w:val="20"/>
        </w:rPr>
      </w:pPr>
      <w:r w:rsidRPr="00D94E34">
        <w:rPr>
          <w:rFonts w:ascii="Verdana" w:hAnsi="Verdana"/>
          <w:sz w:val="20"/>
          <w:lang w:val="en-GB"/>
        </w:rPr>
        <w:t>Football Predictions</w:t>
      </w:r>
      <w:r w:rsidRPr="00D94E34">
        <w:rPr>
          <w:rFonts w:ascii="Verdana" w:hAnsi="Verdana"/>
          <w:sz w:val="20"/>
        </w:rPr>
        <w:t>;</w:t>
      </w:r>
    </w:p>
    <w:p w:rsidR="00104C36" w:rsidRDefault="00104C36" w:rsidP="00191C18">
      <w:pPr>
        <w:numPr>
          <w:ilvl w:val="0"/>
          <w:numId w:val="4"/>
        </w:numPr>
        <w:spacing w:after="120" w:line="240" w:lineRule="exact"/>
        <w:ind w:left="714" w:hanging="357"/>
        <w:jc w:val="both"/>
        <w:rPr>
          <w:rFonts w:ascii="Verdana" w:hAnsi="Verdana"/>
          <w:sz w:val="20"/>
        </w:rPr>
      </w:pPr>
      <w:r w:rsidRPr="00D94E34">
        <w:rPr>
          <w:rFonts w:ascii="Verdana" w:hAnsi="Verdana"/>
          <w:sz w:val="20"/>
          <w:lang w:val="en-GB"/>
        </w:rPr>
        <w:t>Pyramid Schemes</w:t>
      </w:r>
      <w:r>
        <w:rPr>
          <w:rFonts w:ascii="Verdana" w:hAnsi="Verdana"/>
          <w:sz w:val="20"/>
        </w:rPr>
        <w:t>.</w:t>
      </w:r>
    </w:p>
    <w:p w:rsidR="00D94E34" w:rsidRPr="00D94E34" w:rsidRDefault="00D94E34" w:rsidP="00D94E34">
      <w:pPr>
        <w:pStyle w:val="Body"/>
        <w:rPr>
          <w:rFonts w:ascii="Verdana" w:hAnsi="Verdana"/>
          <w:lang w:val="en-GB"/>
        </w:rPr>
      </w:pPr>
      <w:r w:rsidRPr="00D94E34">
        <w:rPr>
          <w:rFonts w:ascii="Verdana" w:hAnsi="Verdana"/>
          <w:lang w:val="en-GB"/>
        </w:rPr>
        <w:t xml:space="preserve">The </w:t>
      </w:r>
      <w:r w:rsidRPr="00D94E34">
        <w:rPr>
          <w:rFonts w:ascii="Verdana" w:hAnsi="Verdana"/>
          <w:b/>
          <w:lang w:val="en-GB"/>
        </w:rPr>
        <w:t>Teacher notes</w:t>
      </w:r>
      <w:r w:rsidR="00884232">
        <w:rPr>
          <w:rFonts w:ascii="Verdana" w:hAnsi="Verdana"/>
          <w:lang w:val="en-GB"/>
        </w:rPr>
        <w:t xml:space="preserve"> (CMSP, 2017f)</w:t>
      </w:r>
      <w:r w:rsidRPr="00D94E34">
        <w:rPr>
          <w:rFonts w:ascii="Verdana" w:hAnsi="Verdana"/>
          <w:lang w:val="en-GB"/>
        </w:rPr>
        <w:t xml:space="preserve"> provides guidance about the presentation of these que</w:t>
      </w:r>
      <w:r w:rsidRPr="00D94E34">
        <w:rPr>
          <w:rFonts w:ascii="Verdana" w:hAnsi="Verdana"/>
          <w:lang w:val="en-GB"/>
        </w:rPr>
        <w:t>s</w:t>
      </w:r>
      <w:r w:rsidRPr="00D94E34">
        <w:rPr>
          <w:rFonts w:ascii="Verdana" w:hAnsi="Verdana"/>
          <w:lang w:val="en-GB"/>
        </w:rPr>
        <w:t>tions to students and suggestions for simple approaches to analysing the ‘scams’ presented. Students could use spreadsheets to model each of the schemes. In the first two scenarios, the random number function could be used to generate sets of data to model the real-world behaviour of the proposed schemes. Students could go on to investigate a wider range of frauds and scams. Some examples are provided on the websites linked to the resources.</w:t>
      </w:r>
    </w:p>
    <w:p w:rsidR="003359C1" w:rsidRPr="00407AD4" w:rsidRDefault="003359C1" w:rsidP="003359C1">
      <w:pPr>
        <w:pStyle w:val="Header2"/>
        <w:rPr>
          <w:rFonts w:ascii="Verdana" w:hAnsi="Verdana"/>
          <w:color w:val="000000" w:themeColor="text1"/>
        </w:rPr>
      </w:pPr>
      <w:r w:rsidRPr="00407AD4">
        <w:rPr>
          <w:rFonts w:ascii="Verdana" w:hAnsi="Verdana"/>
          <w:color w:val="000000" w:themeColor="text1"/>
        </w:rPr>
        <w:t xml:space="preserve">5.3. </w:t>
      </w:r>
      <w:proofErr w:type="spellStart"/>
      <w:r w:rsidR="00407AD4">
        <w:rPr>
          <w:rFonts w:ascii="Verdana" w:hAnsi="Verdana"/>
          <w:color w:val="000000" w:themeColor="text1"/>
        </w:rPr>
        <w:t>Microlives</w:t>
      </w:r>
      <w:proofErr w:type="spellEnd"/>
    </w:p>
    <w:p w:rsidR="00407AD4" w:rsidRPr="00407AD4" w:rsidRDefault="00407AD4" w:rsidP="00407AD4">
      <w:pPr>
        <w:pStyle w:val="Body"/>
        <w:rPr>
          <w:rFonts w:ascii="Verdana" w:hAnsi="Verdana"/>
          <w:color w:val="000000" w:themeColor="text1"/>
          <w:lang w:val="en-GB"/>
        </w:rPr>
      </w:pPr>
      <w:r>
        <w:rPr>
          <w:rFonts w:ascii="Verdana" w:hAnsi="Verdana"/>
          <w:color w:val="000000" w:themeColor="text1"/>
          <w:lang w:val="en-GB"/>
        </w:rPr>
        <w:t xml:space="preserve">Core Maths introduces students to new content at level 3, and develops skills in applying this content. Much of Core Maths, however, is about </w:t>
      </w:r>
      <w:r w:rsidRPr="00407AD4">
        <w:rPr>
          <w:rFonts w:ascii="Verdana" w:hAnsi="Verdana"/>
          <w:color w:val="000000" w:themeColor="text1"/>
          <w:lang w:val="en-GB"/>
        </w:rPr>
        <w:t xml:space="preserve">developing skills in applying what </w:t>
      </w:r>
      <w:r>
        <w:rPr>
          <w:rFonts w:ascii="Verdana" w:hAnsi="Verdana"/>
          <w:color w:val="000000" w:themeColor="text1"/>
          <w:lang w:val="en-GB"/>
        </w:rPr>
        <w:t>st</w:t>
      </w:r>
      <w:r>
        <w:rPr>
          <w:rFonts w:ascii="Verdana" w:hAnsi="Verdana"/>
          <w:color w:val="000000" w:themeColor="text1"/>
          <w:lang w:val="en-GB"/>
        </w:rPr>
        <w:t>u</w:t>
      </w:r>
      <w:r>
        <w:rPr>
          <w:rFonts w:ascii="Verdana" w:hAnsi="Verdana"/>
          <w:color w:val="000000" w:themeColor="text1"/>
          <w:lang w:val="en-GB"/>
        </w:rPr>
        <w:t xml:space="preserve">dents </w:t>
      </w:r>
      <w:r w:rsidRPr="00407AD4">
        <w:rPr>
          <w:rFonts w:ascii="Verdana" w:hAnsi="Verdana"/>
          <w:color w:val="000000" w:themeColor="text1"/>
          <w:lang w:val="en-GB"/>
        </w:rPr>
        <w:t xml:space="preserve">have learned at GCSE within level 3 contexts </w:t>
      </w:r>
      <w:r w:rsidR="00D230A7">
        <w:rPr>
          <w:rFonts w:ascii="Verdana" w:hAnsi="Verdana"/>
          <w:color w:val="000000" w:themeColor="text1"/>
          <w:lang w:val="en-GB"/>
        </w:rPr>
        <w:t xml:space="preserve">and it is this that </w:t>
      </w:r>
      <w:r w:rsidRPr="00407AD4">
        <w:rPr>
          <w:rFonts w:ascii="Verdana" w:hAnsi="Verdana"/>
          <w:color w:val="000000" w:themeColor="text1"/>
          <w:lang w:val="en-GB"/>
        </w:rPr>
        <w:t>provides the main challenge for Core Maths students (and their teachers). This means, above all, learning how to problem-</w:t>
      </w:r>
      <w:proofErr w:type="gramStart"/>
      <w:r w:rsidRPr="00407AD4">
        <w:rPr>
          <w:rFonts w:ascii="Verdana" w:hAnsi="Verdana"/>
          <w:color w:val="000000" w:themeColor="text1"/>
          <w:lang w:val="en-GB"/>
        </w:rPr>
        <w:t>solve</w:t>
      </w:r>
      <w:proofErr w:type="gramEnd"/>
      <w:r w:rsidRPr="00407AD4">
        <w:rPr>
          <w:rFonts w:ascii="Verdana" w:hAnsi="Verdana"/>
          <w:color w:val="000000" w:themeColor="text1"/>
          <w:lang w:val="en-GB"/>
        </w:rPr>
        <w:t xml:space="preserve"> and develop</w:t>
      </w:r>
      <w:r w:rsidR="00D230A7">
        <w:rPr>
          <w:rFonts w:ascii="Verdana" w:hAnsi="Verdana"/>
          <w:color w:val="000000" w:themeColor="text1"/>
          <w:lang w:val="en-GB"/>
        </w:rPr>
        <w:t xml:space="preserve"> </w:t>
      </w:r>
      <w:r w:rsidRPr="00407AD4">
        <w:rPr>
          <w:rFonts w:ascii="Verdana" w:hAnsi="Verdana"/>
          <w:color w:val="000000" w:themeColor="text1"/>
          <w:lang w:val="en-GB"/>
        </w:rPr>
        <w:t>skills and dispositions which make students ready for work (CBI, 2016) as well as academic study. These include:</w:t>
      </w:r>
    </w:p>
    <w:p w:rsidR="00D230A7" w:rsidRDefault="00407AD4" w:rsidP="00191C18">
      <w:pPr>
        <w:pStyle w:val="Body"/>
        <w:numPr>
          <w:ilvl w:val="0"/>
          <w:numId w:val="7"/>
        </w:numPr>
        <w:ind w:left="714" w:hanging="357"/>
        <w:rPr>
          <w:rFonts w:ascii="Verdana" w:hAnsi="Verdana"/>
          <w:color w:val="000000" w:themeColor="text1"/>
          <w:lang w:val="en-GB"/>
        </w:rPr>
      </w:pPr>
      <w:r w:rsidRPr="00D230A7">
        <w:rPr>
          <w:rFonts w:ascii="Verdana" w:hAnsi="Verdana"/>
          <w:color w:val="000000" w:themeColor="text1"/>
          <w:lang w:val="en-GB"/>
        </w:rPr>
        <w:t>self-management</w:t>
      </w:r>
      <w:r w:rsidR="00D230A7" w:rsidRPr="00D230A7">
        <w:rPr>
          <w:rFonts w:ascii="Verdana" w:hAnsi="Verdana"/>
          <w:color w:val="000000" w:themeColor="text1"/>
          <w:lang w:val="en-GB"/>
        </w:rPr>
        <w:t>;</w:t>
      </w:r>
    </w:p>
    <w:p w:rsidR="00407AD4" w:rsidRPr="00D230A7" w:rsidRDefault="00407AD4" w:rsidP="00191C18">
      <w:pPr>
        <w:pStyle w:val="Body"/>
        <w:numPr>
          <w:ilvl w:val="0"/>
          <w:numId w:val="7"/>
        </w:numPr>
        <w:ind w:left="714" w:hanging="357"/>
        <w:rPr>
          <w:rFonts w:ascii="Verdana" w:hAnsi="Verdana"/>
          <w:color w:val="000000" w:themeColor="text1"/>
          <w:lang w:val="en-GB"/>
        </w:rPr>
      </w:pPr>
      <w:r w:rsidRPr="00D230A7">
        <w:rPr>
          <w:rFonts w:ascii="Verdana" w:hAnsi="Verdana"/>
          <w:color w:val="000000" w:themeColor="text1"/>
          <w:lang w:val="en-GB"/>
        </w:rPr>
        <w:t>working creatively and collaboratively</w:t>
      </w:r>
      <w:r w:rsidR="00D230A7">
        <w:rPr>
          <w:rFonts w:ascii="Verdana" w:hAnsi="Verdana"/>
          <w:color w:val="000000" w:themeColor="text1"/>
          <w:lang w:val="en-GB"/>
        </w:rPr>
        <w:t>;</w:t>
      </w:r>
    </w:p>
    <w:p w:rsidR="00407AD4" w:rsidRPr="00407AD4" w:rsidRDefault="00407AD4" w:rsidP="00191C18">
      <w:pPr>
        <w:pStyle w:val="Body"/>
        <w:numPr>
          <w:ilvl w:val="0"/>
          <w:numId w:val="7"/>
        </w:numPr>
        <w:ind w:left="714" w:hanging="357"/>
        <w:rPr>
          <w:rFonts w:ascii="Verdana" w:hAnsi="Verdana"/>
          <w:color w:val="000000" w:themeColor="text1"/>
          <w:lang w:val="en-GB"/>
        </w:rPr>
      </w:pPr>
      <w:r w:rsidRPr="00407AD4">
        <w:rPr>
          <w:rFonts w:ascii="Verdana" w:hAnsi="Verdana"/>
          <w:color w:val="000000" w:themeColor="text1"/>
          <w:lang w:val="en-GB"/>
        </w:rPr>
        <w:t>analysis</w:t>
      </w:r>
      <w:r w:rsidR="00D230A7">
        <w:rPr>
          <w:rFonts w:ascii="Verdana" w:hAnsi="Verdana"/>
          <w:color w:val="000000" w:themeColor="text1"/>
          <w:lang w:val="en-GB"/>
        </w:rPr>
        <w:t>;</w:t>
      </w:r>
    </w:p>
    <w:p w:rsidR="00407AD4" w:rsidRPr="00407AD4" w:rsidRDefault="00407AD4" w:rsidP="00191C18">
      <w:pPr>
        <w:pStyle w:val="Body"/>
        <w:numPr>
          <w:ilvl w:val="0"/>
          <w:numId w:val="7"/>
        </w:numPr>
        <w:ind w:left="714" w:hanging="357"/>
        <w:rPr>
          <w:rFonts w:ascii="Verdana" w:hAnsi="Verdana"/>
          <w:color w:val="000000" w:themeColor="text1"/>
          <w:lang w:val="en-GB"/>
        </w:rPr>
      </w:pPr>
      <w:proofErr w:type="gramStart"/>
      <w:r w:rsidRPr="00407AD4">
        <w:rPr>
          <w:rFonts w:ascii="Verdana" w:hAnsi="Verdana"/>
          <w:color w:val="000000" w:themeColor="text1"/>
          <w:lang w:val="en-GB"/>
        </w:rPr>
        <w:t>confidence</w:t>
      </w:r>
      <w:proofErr w:type="gramEnd"/>
      <w:r w:rsidRPr="00407AD4">
        <w:rPr>
          <w:rFonts w:ascii="Verdana" w:hAnsi="Verdana"/>
          <w:color w:val="000000" w:themeColor="text1"/>
          <w:lang w:val="en-GB"/>
        </w:rPr>
        <w:t xml:space="preserve"> to plan and make decisions in the face of uncertainty.</w:t>
      </w:r>
    </w:p>
    <w:p w:rsidR="00407AD4" w:rsidRPr="00407AD4" w:rsidRDefault="00407AD4" w:rsidP="00407AD4">
      <w:pPr>
        <w:pStyle w:val="Body"/>
        <w:rPr>
          <w:rFonts w:ascii="Verdana" w:hAnsi="Verdana"/>
          <w:color w:val="000000" w:themeColor="text1"/>
          <w:lang w:val="en-GB"/>
        </w:rPr>
      </w:pPr>
      <w:r w:rsidRPr="00407AD4">
        <w:rPr>
          <w:rFonts w:ascii="Verdana" w:hAnsi="Verdana"/>
          <w:color w:val="000000" w:themeColor="text1"/>
          <w:lang w:val="en-GB"/>
        </w:rPr>
        <w:t>The learning resources created by the Core Maths Support Programme (CMSP, 2017b) e</w:t>
      </w:r>
      <w:r w:rsidRPr="00407AD4">
        <w:rPr>
          <w:rFonts w:ascii="Verdana" w:hAnsi="Verdana"/>
          <w:color w:val="000000" w:themeColor="text1"/>
          <w:lang w:val="en-GB"/>
        </w:rPr>
        <w:t>m</w:t>
      </w:r>
      <w:r w:rsidRPr="00407AD4">
        <w:rPr>
          <w:rFonts w:ascii="Verdana" w:hAnsi="Verdana"/>
          <w:color w:val="000000" w:themeColor="text1"/>
          <w:lang w:val="en-GB"/>
        </w:rPr>
        <w:t xml:space="preserve">body this problem-solving approach, which is very well illustrated by the </w:t>
      </w:r>
      <w:proofErr w:type="spellStart"/>
      <w:r w:rsidRPr="00407AD4">
        <w:rPr>
          <w:rFonts w:ascii="Verdana" w:hAnsi="Verdana"/>
          <w:color w:val="000000" w:themeColor="text1"/>
          <w:lang w:val="en-GB"/>
        </w:rPr>
        <w:t>microlives</w:t>
      </w:r>
      <w:proofErr w:type="spellEnd"/>
      <w:r w:rsidRPr="00407AD4">
        <w:rPr>
          <w:rFonts w:ascii="Verdana" w:hAnsi="Verdana"/>
          <w:color w:val="000000" w:themeColor="text1"/>
          <w:lang w:val="en-GB"/>
        </w:rPr>
        <w:t xml:space="preserve"> activity (CMSP, 2017g). </w:t>
      </w:r>
    </w:p>
    <w:p w:rsidR="00407AD4" w:rsidRPr="00407AD4" w:rsidRDefault="00407AD4" w:rsidP="00407AD4">
      <w:pPr>
        <w:pStyle w:val="Body"/>
        <w:rPr>
          <w:rFonts w:ascii="Verdana" w:hAnsi="Verdana"/>
          <w:color w:val="000000" w:themeColor="text1"/>
          <w:lang w:val="en-GB"/>
        </w:rPr>
      </w:pPr>
      <w:r w:rsidRPr="00407AD4">
        <w:rPr>
          <w:rFonts w:ascii="Verdana" w:hAnsi="Verdana"/>
          <w:color w:val="000000" w:themeColor="text1"/>
          <w:lang w:val="en-GB"/>
        </w:rPr>
        <w:t xml:space="preserve">A </w:t>
      </w:r>
      <w:proofErr w:type="spellStart"/>
      <w:r w:rsidRPr="00407AD4">
        <w:rPr>
          <w:rFonts w:ascii="Verdana" w:hAnsi="Verdana"/>
          <w:color w:val="000000" w:themeColor="text1"/>
          <w:lang w:val="en-GB"/>
        </w:rPr>
        <w:t>microlife</w:t>
      </w:r>
      <w:proofErr w:type="spellEnd"/>
      <w:r w:rsidRPr="00407AD4">
        <w:rPr>
          <w:rFonts w:ascii="Verdana" w:hAnsi="Verdana"/>
          <w:color w:val="000000" w:themeColor="text1"/>
          <w:lang w:val="en-GB"/>
        </w:rPr>
        <w:t xml:space="preserve"> is a unit of risk representing a half an hour change in life expectancy. Introduced by David </w:t>
      </w:r>
      <w:proofErr w:type="spellStart"/>
      <w:r w:rsidRPr="00407AD4">
        <w:rPr>
          <w:rFonts w:ascii="Verdana" w:hAnsi="Verdana"/>
          <w:color w:val="000000" w:themeColor="text1"/>
          <w:lang w:val="en-GB"/>
        </w:rPr>
        <w:t>Spiegelhalter</w:t>
      </w:r>
      <w:proofErr w:type="spellEnd"/>
      <w:r w:rsidRPr="00407AD4">
        <w:rPr>
          <w:rFonts w:ascii="Verdana" w:hAnsi="Verdana"/>
          <w:color w:val="000000" w:themeColor="text1"/>
          <w:lang w:val="en-GB"/>
        </w:rPr>
        <w:t xml:space="preserve"> and Alejandro </w:t>
      </w:r>
      <w:proofErr w:type="spellStart"/>
      <w:r w:rsidRPr="00407AD4">
        <w:rPr>
          <w:rFonts w:ascii="Verdana" w:hAnsi="Verdana"/>
          <w:color w:val="000000" w:themeColor="text1"/>
          <w:lang w:val="en-GB"/>
        </w:rPr>
        <w:t>Leiva</w:t>
      </w:r>
      <w:proofErr w:type="spellEnd"/>
      <w:r w:rsidRPr="00407AD4">
        <w:rPr>
          <w:rFonts w:ascii="Verdana" w:hAnsi="Verdana"/>
          <w:color w:val="000000" w:themeColor="text1"/>
          <w:lang w:val="en-GB"/>
        </w:rPr>
        <w:t xml:space="preserve"> based at Cambridge University (</w:t>
      </w:r>
      <w:proofErr w:type="spellStart"/>
      <w:r w:rsidRPr="00407AD4">
        <w:rPr>
          <w:rFonts w:ascii="Verdana" w:hAnsi="Verdana"/>
          <w:color w:val="000000" w:themeColor="text1"/>
          <w:lang w:val="en-GB"/>
        </w:rPr>
        <w:t>Spiegelhalter</w:t>
      </w:r>
      <w:proofErr w:type="spellEnd"/>
      <w:r w:rsidRPr="00407AD4">
        <w:rPr>
          <w:rFonts w:ascii="Verdana" w:hAnsi="Verdana"/>
          <w:color w:val="000000" w:themeColor="text1"/>
          <w:lang w:val="en-GB"/>
        </w:rPr>
        <w:t xml:space="preserve">, 2011), </w:t>
      </w:r>
      <w:proofErr w:type="spellStart"/>
      <w:r w:rsidRPr="00407AD4">
        <w:rPr>
          <w:rFonts w:ascii="Verdana" w:hAnsi="Verdana"/>
          <w:color w:val="000000" w:themeColor="text1"/>
          <w:lang w:val="en-GB"/>
        </w:rPr>
        <w:t>microlives</w:t>
      </w:r>
      <w:proofErr w:type="spellEnd"/>
      <w:r w:rsidRPr="00407AD4">
        <w:rPr>
          <w:rFonts w:ascii="Verdana" w:hAnsi="Verdana"/>
          <w:color w:val="000000" w:themeColor="text1"/>
          <w:lang w:val="en-GB"/>
        </w:rPr>
        <w:t xml:space="preserve"> are intended as a simple way of communicating the impact of a lifestyle or environmental risk factor, based on the associated daily proportional effect on expected length of life.</w:t>
      </w:r>
    </w:p>
    <w:p w:rsidR="00407AD4" w:rsidRPr="00407AD4" w:rsidRDefault="00407AD4" w:rsidP="00407AD4">
      <w:pPr>
        <w:pStyle w:val="Body"/>
        <w:rPr>
          <w:rFonts w:ascii="Verdana" w:hAnsi="Verdana"/>
          <w:color w:val="000000" w:themeColor="text1"/>
          <w:lang w:val="en-GB"/>
        </w:rPr>
      </w:pPr>
      <w:r w:rsidRPr="00407AD4">
        <w:rPr>
          <w:rFonts w:ascii="Verdana" w:hAnsi="Verdana"/>
          <w:color w:val="000000" w:themeColor="text1"/>
          <w:lang w:val="en-GB"/>
        </w:rPr>
        <w:t>In the Core Maths activity, students are presented with a scenario where they are respons</w:t>
      </w:r>
      <w:r w:rsidRPr="00407AD4">
        <w:rPr>
          <w:rFonts w:ascii="Verdana" w:hAnsi="Verdana"/>
          <w:color w:val="000000" w:themeColor="text1"/>
          <w:lang w:val="en-GB"/>
        </w:rPr>
        <w:t>i</w:t>
      </w:r>
      <w:r w:rsidRPr="00407AD4">
        <w:rPr>
          <w:rFonts w:ascii="Verdana" w:hAnsi="Verdana"/>
          <w:color w:val="000000" w:themeColor="text1"/>
          <w:lang w:val="en-GB"/>
        </w:rPr>
        <w:t>ble for spending a £1,000,000 public health budget. They are provided with data on the harms and benefits of a range of human activities, and must select a suite of costed inte</w:t>
      </w:r>
      <w:r w:rsidRPr="00407AD4">
        <w:rPr>
          <w:rFonts w:ascii="Verdana" w:hAnsi="Verdana"/>
          <w:color w:val="000000" w:themeColor="text1"/>
          <w:lang w:val="en-GB"/>
        </w:rPr>
        <w:t>r</w:t>
      </w:r>
      <w:r w:rsidRPr="00407AD4">
        <w:rPr>
          <w:rFonts w:ascii="Verdana" w:hAnsi="Verdana"/>
          <w:color w:val="000000" w:themeColor="text1"/>
          <w:lang w:val="en-GB"/>
        </w:rPr>
        <w:t xml:space="preserve">ventions to achieve optimum health benefits for their city. </w:t>
      </w:r>
    </w:p>
    <w:p w:rsidR="00407AD4" w:rsidRPr="00407AD4" w:rsidRDefault="00407AD4" w:rsidP="00407AD4">
      <w:pPr>
        <w:pStyle w:val="Body"/>
        <w:rPr>
          <w:rFonts w:ascii="Verdana" w:hAnsi="Verdana"/>
          <w:color w:val="000000" w:themeColor="text1"/>
          <w:lang w:val="en-GB"/>
        </w:rPr>
      </w:pPr>
      <w:r w:rsidRPr="00407AD4">
        <w:rPr>
          <w:rFonts w:ascii="Verdana" w:hAnsi="Verdana"/>
          <w:color w:val="000000" w:themeColor="text1"/>
          <w:lang w:val="en-GB"/>
        </w:rPr>
        <w:t xml:space="preserve">This problem-based approach within a real world project shifts control of the process from teacher to student. In so doing, students are well positioned to lead their own learning, and so develop those skills increasingly demanded by employers and university departments. </w:t>
      </w:r>
    </w:p>
    <w:p w:rsidR="00FA6B05" w:rsidRDefault="00FA6B05" w:rsidP="00C92EAC">
      <w:pPr>
        <w:pStyle w:val="Body"/>
        <w:rPr>
          <w:rFonts w:ascii="Verdana" w:hAnsi="Verdana"/>
        </w:rPr>
      </w:pPr>
    </w:p>
    <w:p w:rsidR="00FA6B05" w:rsidRPr="004066C1" w:rsidRDefault="00FA6B05" w:rsidP="00FA6B05">
      <w:pPr>
        <w:pStyle w:val="Header1"/>
        <w:rPr>
          <w:rFonts w:ascii="Verdana" w:hAnsi="Verdana"/>
        </w:rPr>
      </w:pPr>
      <w:r>
        <w:rPr>
          <w:rFonts w:ascii="Verdana" w:hAnsi="Verdana"/>
        </w:rPr>
        <w:t>6. Summary</w:t>
      </w:r>
    </w:p>
    <w:p w:rsidR="00C92EAC" w:rsidRPr="00960CCB" w:rsidRDefault="00FA6B05" w:rsidP="00FA6B05">
      <w:pPr>
        <w:pStyle w:val="Body"/>
        <w:rPr>
          <w:rFonts w:ascii="Verdana" w:hAnsi="Verdana"/>
        </w:rPr>
      </w:pPr>
      <w:r w:rsidRPr="00FA6B05">
        <w:rPr>
          <w:rFonts w:ascii="Verdana" w:hAnsi="Verdana"/>
        </w:rPr>
        <w:t>By taking Core Maths students will have continued using and applying GCSE material in mathematics and statistics,</w:t>
      </w:r>
      <w:r>
        <w:rPr>
          <w:rFonts w:ascii="Verdana" w:hAnsi="Verdana"/>
        </w:rPr>
        <w:t xml:space="preserve"> </w:t>
      </w:r>
      <w:r w:rsidRPr="00FA6B05">
        <w:rPr>
          <w:rFonts w:ascii="Verdana" w:hAnsi="Verdana"/>
        </w:rPr>
        <w:t>as well studying and applying some level 3 material, all in co</w:t>
      </w:r>
      <w:r w:rsidRPr="00FA6B05">
        <w:rPr>
          <w:rFonts w:ascii="Verdana" w:hAnsi="Verdana"/>
        </w:rPr>
        <w:t>n</w:t>
      </w:r>
      <w:r w:rsidRPr="00FA6B05">
        <w:rPr>
          <w:rFonts w:ascii="Verdana" w:hAnsi="Verdana"/>
        </w:rPr>
        <w:t>text, for the two years prior to entry to university. At</w:t>
      </w:r>
      <w:r>
        <w:rPr>
          <w:rFonts w:ascii="Verdana" w:hAnsi="Verdana"/>
        </w:rPr>
        <w:t xml:space="preserve"> </w:t>
      </w:r>
      <w:r w:rsidRPr="00FA6B05">
        <w:rPr>
          <w:rFonts w:ascii="Verdana" w:hAnsi="Verdana"/>
        </w:rPr>
        <w:t>present many of these students exp</w:t>
      </w:r>
      <w:r w:rsidRPr="00FA6B05">
        <w:rPr>
          <w:rFonts w:ascii="Verdana" w:hAnsi="Verdana"/>
        </w:rPr>
        <w:t>e</w:t>
      </w:r>
      <w:r w:rsidRPr="00FA6B05">
        <w:rPr>
          <w:rFonts w:ascii="Verdana" w:hAnsi="Verdana"/>
        </w:rPr>
        <w:lastRenderedPageBreak/>
        <w:t>rience a two-year ‘</w:t>
      </w:r>
      <w:proofErr w:type="spellStart"/>
      <w:r w:rsidRPr="00FA6B05">
        <w:rPr>
          <w:rFonts w:ascii="Verdana" w:hAnsi="Verdana"/>
        </w:rPr>
        <w:t>maths</w:t>
      </w:r>
      <w:proofErr w:type="spellEnd"/>
      <w:r w:rsidRPr="00FA6B05">
        <w:rPr>
          <w:rFonts w:ascii="Verdana" w:hAnsi="Verdana"/>
        </w:rPr>
        <w:t xml:space="preserve"> gap’ which results in a lack of fluency and confidence</w:t>
      </w:r>
      <w:r>
        <w:rPr>
          <w:rFonts w:ascii="Verdana" w:hAnsi="Verdana"/>
        </w:rPr>
        <w:t xml:space="preserve"> </w:t>
      </w:r>
      <w:r w:rsidRPr="00FA6B05">
        <w:rPr>
          <w:rFonts w:ascii="Verdana" w:hAnsi="Verdana"/>
        </w:rPr>
        <w:t>in applying mathematical skills, even when applying known techniques and methods to new problem areas. This has</w:t>
      </w:r>
      <w:r>
        <w:rPr>
          <w:rFonts w:ascii="Verdana" w:hAnsi="Verdana"/>
        </w:rPr>
        <w:t xml:space="preserve"> </w:t>
      </w:r>
      <w:r w:rsidRPr="00FA6B05">
        <w:rPr>
          <w:rFonts w:ascii="Verdana" w:hAnsi="Verdana"/>
        </w:rPr>
        <w:t>a knock-on effect for provision of student support in universities and grad</w:t>
      </w:r>
      <w:r w:rsidRPr="00FA6B05">
        <w:rPr>
          <w:rFonts w:ascii="Verdana" w:hAnsi="Verdana"/>
        </w:rPr>
        <w:t>u</w:t>
      </w:r>
      <w:r w:rsidRPr="00FA6B05">
        <w:rPr>
          <w:rFonts w:ascii="Verdana" w:hAnsi="Verdana"/>
        </w:rPr>
        <w:t>ate-employability. Core Maths will fill</w:t>
      </w:r>
      <w:r>
        <w:rPr>
          <w:rFonts w:ascii="Verdana" w:hAnsi="Verdana"/>
        </w:rPr>
        <w:t xml:space="preserve"> </w:t>
      </w:r>
      <w:r w:rsidRPr="00FA6B05">
        <w:rPr>
          <w:rFonts w:ascii="Verdana" w:hAnsi="Verdana"/>
        </w:rPr>
        <w:t>this gap.</w:t>
      </w:r>
    </w:p>
    <w:p w:rsidR="00594696" w:rsidRPr="00960CCB" w:rsidRDefault="00594696" w:rsidP="00594696">
      <w:pPr>
        <w:pStyle w:val="Body"/>
        <w:rPr>
          <w:rFonts w:ascii="Verdana" w:hAnsi="Verdana"/>
        </w:rPr>
      </w:pPr>
    </w:p>
    <w:p w:rsidR="004066C1" w:rsidRPr="00960CCB" w:rsidRDefault="004066C1" w:rsidP="004066C1">
      <w:pPr>
        <w:pStyle w:val="HeaderAbs"/>
        <w:rPr>
          <w:rFonts w:ascii="Verdana" w:hAnsi="Verdana" w:cs="Arial"/>
          <w:szCs w:val="24"/>
          <w:lang w:val="en-GB"/>
        </w:rPr>
      </w:pPr>
      <w:r w:rsidRPr="00960CCB">
        <w:rPr>
          <w:rFonts w:ascii="Verdana" w:hAnsi="Verdana" w:cs="Arial"/>
          <w:caps w:val="0"/>
          <w:szCs w:val="24"/>
          <w:lang w:val="en-GB"/>
        </w:rPr>
        <w:t>References</w:t>
      </w:r>
      <w:bookmarkEnd w:id="0"/>
    </w:p>
    <w:p w:rsidR="009E2B13" w:rsidRDefault="009E2B13" w:rsidP="00D230A7">
      <w:pPr>
        <w:pStyle w:val="Body"/>
        <w:rPr>
          <w:rFonts w:ascii="Verdana" w:hAnsi="Verdana"/>
          <w:color w:val="000000" w:themeColor="text1"/>
          <w:lang w:val="en-GB"/>
        </w:rPr>
      </w:pPr>
      <w:proofErr w:type="gramStart"/>
      <w:r>
        <w:rPr>
          <w:rFonts w:ascii="Verdana" w:hAnsi="Verdana"/>
          <w:color w:val="000000" w:themeColor="text1"/>
          <w:lang w:val="en-GB"/>
        </w:rPr>
        <w:t xml:space="preserve">Cartmell, A. and Prestwich, C. </w:t>
      </w:r>
      <w:r w:rsidR="00461F1E">
        <w:rPr>
          <w:rFonts w:ascii="Verdana" w:hAnsi="Verdana"/>
          <w:color w:val="000000" w:themeColor="text1"/>
          <w:lang w:val="en-GB"/>
        </w:rPr>
        <w:t xml:space="preserve">(2017) </w:t>
      </w:r>
      <w:r w:rsidR="004E5540">
        <w:rPr>
          <w:rFonts w:ascii="Verdana" w:hAnsi="Verdana"/>
          <w:color w:val="000000" w:themeColor="text1"/>
          <w:lang w:val="en-GB"/>
        </w:rPr>
        <w:t>“</w:t>
      </w:r>
      <w:r>
        <w:rPr>
          <w:rFonts w:ascii="Verdana" w:hAnsi="Verdana"/>
          <w:color w:val="000000" w:themeColor="text1"/>
          <w:lang w:val="en-GB"/>
        </w:rPr>
        <w:t>Tax + NI 2016-17 (ALL ANSWERS)</w:t>
      </w:r>
      <w:r w:rsidR="004E5540">
        <w:rPr>
          <w:rFonts w:ascii="Verdana" w:hAnsi="Verdana"/>
          <w:color w:val="000000" w:themeColor="text1"/>
          <w:lang w:val="en-GB"/>
        </w:rPr>
        <w:t>”</w:t>
      </w:r>
      <w:r>
        <w:rPr>
          <w:rFonts w:ascii="Verdana" w:hAnsi="Verdana"/>
          <w:color w:val="000000" w:themeColor="text1"/>
          <w:lang w:val="en-GB"/>
        </w:rPr>
        <w:t>.</w:t>
      </w:r>
      <w:proofErr w:type="gramEnd"/>
      <w:r>
        <w:rPr>
          <w:rFonts w:ascii="Verdana" w:hAnsi="Verdana"/>
          <w:color w:val="000000" w:themeColor="text1"/>
          <w:lang w:val="en-GB"/>
        </w:rPr>
        <w:t xml:space="preserve"> </w:t>
      </w:r>
      <w:r w:rsidR="008B15E7" w:rsidRPr="008B15E7">
        <w:rPr>
          <w:rFonts w:ascii="Verdana" w:hAnsi="Verdana"/>
          <w:color w:val="000000" w:themeColor="text1"/>
          <w:lang w:val="en-GB"/>
        </w:rPr>
        <w:t xml:space="preserve">Accessed </w:t>
      </w:r>
      <w:r>
        <w:rPr>
          <w:rFonts w:ascii="Verdana" w:hAnsi="Verdana"/>
          <w:color w:val="000000" w:themeColor="text1"/>
          <w:lang w:val="en-GB"/>
        </w:rPr>
        <w:t xml:space="preserve">via </w:t>
      </w:r>
      <w:hyperlink r:id="rId8" w:history="1">
        <w:r w:rsidR="00461F1E" w:rsidRPr="002070CE">
          <w:rPr>
            <w:rStyle w:val="Hyperlink"/>
            <w:rFonts w:ascii="Verdana" w:hAnsi="Verdana"/>
            <w:lang w:val="en-GB"/>
          </w:rPr>
          <w:t>http://www.personal.reading.ac.uk/~smsglais/Tax_+_NI_2016-17_(ALL_ANSWERS).xlsx</w:t>
        </w:r>
      </w:hyperlink>
      <w:r w:rsidR="00461F1E">
        <w:rPr>
          <w:rFonts w:ascii="Verdana" w:hAnsi="Verdana"/>
          <w:color w:val="000000" w:themeColor="text1"/>
          <w:lang w:val="en-GB"/>
        </w:rPr>
        <w:t xml:space="preserve"> </w:t>
      </w:r>
      <w:r w:rsidR="007640F3">
        <w:rPr>
          <w:rFonts w:ascii="Verdana" w:hAnsi="Verdana"/>
          <w:color w:val="000000" w:themeColor="text1"/>
          <w:lang w:val="en-GB"/>
        </w:rPr>
        <w:t>(27 May 2017).</w:t>
      </w:r>
    </w:p>
    <w:p w:rsidR="00D230A7" w:rsidRPr="00407AD4" w:rsidRDefault="00D230A7" w:rsidP="00D230A7">
      <w:pPr>
        <w:pStyle w:val="Body"/>
        <w:rPr>
          <w:rFonts w:ascii="Verdana" w:hAnsi="Verdana"/>
          <w:color w:val="000000" w:themeColor="text1"/>
          <w:lang w:val="en-GB"/>
        </w:rPr>
      </w:pPr>
      <w:proofErr w:type="gramStart"/>
      <w:r w:rsidRPr="00407AD4">
        <w:rPr>
          <w:rFonts w:ascii="Verdana" w:hAnsi="Verdana"/>
          <w:color w:val="000000" w:themeColor="text1"/>
          <w:lang w:val="en-GB"/>
        </w:rPr>
        <w:t>CBI (2016).</w:t>
      </w:r>
      <w:proofErr w:type="gramEnd"/>
      <w:r w:rsidRPr="00407AD4">
        <w:rPr>
          <w:rFonts w:ascii="Verdana" w:hAnsi="Verdana"/>
          <w:color w:val="000000" w:themeColor="text1"/>
          <w:lang w:val="en-GB"/>
        </w:rPr>
        <w:t xml:space="preserve"> </w:t>
      </w:r>
      <w:r w:rsidR="00437B27">
        <w:rPr>
          <w:rFonts w:ascii="Verdana" w:hAnsi="Verdana"/>
          <w:color w:val="000000" w:themeColor="text1"/>
          <w:lang w:val="en-GB"/>
        </w:rPr>
        <w:t>“</w:t>
      </w:r>
      <w:r w:rsidRPr="00407AD4">
        <w:rPr>
          <w:rFonts w:ascii="Verdana" w:hAnsi="Verdana"/>
          <w:color w:val="000000" w:themeColor="text1"/>
          <w:lang w:val="en-GB"/>
        </w:rPr>
        <w:t>The Right Combination: CBI/Pearson education and skills survey 2016</w:t>
      </w:r>
      <w:r w:rsidR="00437B27">
        <w:rPr>
          <w:rFonts w:ascii="Verdana" w:hAnsi="Verdana"/>
          <w:color w:val="000000" w:themeColor="text1"/>
          <w:lang w:val="en-GB"/>
        </w:rPr>
        <w:t>”</w:t>
      </w:r>
      <w:r w:rsidRPr="00407AD4">
        <w:rPr>
          <w:rFonts w:ascii="Verdana" w:hAnsi="Verdana"/>
          <w:color w:val="000000" w:themeColor="text1"/>
          <w:lang w:val="en-GB"/>
        </w:rPr>
        <w:t xml:space="preserve">. </w:t>
      </w:r>
      <w:r w:rsidR="008B15E7" w:rsidRPr="008B15E7">
        <w:rPr>
          <w:rFonts w:ascii="Verdana" w:hAnsi="Verdana"/>
          <w:color w:val="000000" w:themeColor="text1"/>
          <w:lang w:val="en-GB"/>
        </w:rPr>
        <w:t>A</w:t>
      </w:r>
      <w:r w:rsidR="008B15E7" w:rsidRPr="008B15E7">
        <w:rPr>
          <w:rFonts w:ascii="Verdana" w:hAnsi="Verdana"/>
          <w:color w:val="000000" w:themeColor="text1"/>
          <w:lang w:val="en-GB"/>
        </w:rPr>
        <w:t>c</w:t>
      </w:r>
      <w:r w:rsidR="008B15E7" w:rsidRPr="008B15E7">
        <w:rPr>
          <w:rFonts w:ascii="Verdana" w:hAnsi="Verdana"/>
          <w:color w:val="000000" w:themeColor="text1"/>
          <w:lang w:val="en-GB"/>
        </w:rPr>
        <w:t xml:space="preserve">cessed </w:t>
      </w:r>
      <w:r w:rsidRPr="00407AD4">
        <w:rPr>
          <w:rFonts w:ascii="Verdana" w:hAnsi="Verdana"/>
          <w:color w:val="000000" w:themeColor="text1"/>
          <w:lang w:val="en-GB"/>
        </w:rPr>
        <w:t>via</w:t>
      </w:r>
      <w:r>
        <w:rPr>
          <w:rFonts w:ascii="Verdana" w:hAnsi="Verdana"/>
          <w:color w:val="000000" w:themeColor="text1"/>
          <w:lang w:val="en-GB"/>
        </w:rPr>
        <w:t xml:space="preserve"> </w:t>
      </w:r>
      <w:hyperlink r:id="rId9" w:history="1">
        <w:r w:rsidRPr="00F0339E">
          <w:rPr>
            <w:rStyle w:val="Hyperlink"/>
            <w:rFonts w:ascii="Verdana" w:hAnsi="Verdana"/>
            <w:lang w:val="en-GB"/>
          </w:rPr>
          <w:t>http://www.cbi.org.uk/cbi-prod/assets/File/pdf/cbi-education-and-skills-survey2016.pdf</w:t>
        </w:r>
      </w:hyperlink>
      <w:r>
        <w:rPr>
          <w:rFonts w:ascii="Verdana" w:hAnsi="Verdana"/>
          <w:color w:val="000000" w:themeColor="text1"/>
          <w:lang w:val="en-GB"/>
        </w:rPr>
        <w:t xml:space="preserve"> </w:t>
      </w:r>
      <w:r w:rsidR="008B15E7">
        <w:rPr>
          <w:rFonts w:ascii="Verdana" w:hAnsi="Verdana"/>
          <w:color w:val="000000" w:themeColor="text1"/>
          <w:lang w:val="en-GB"/>
        </w:rPr>
        <w:t>(</w:t>
      </w:r>
      <w:r>
        <w:rPr>
          <w:rFonts w:ascii="Verdana" w:hAnsi="Verdana"/>
          <w:color w:val="000000" w:themeColor="text1"/>
          <w:lang w:val="en-GB"/>
        </w:rPr>
        <w:t>20</w:t>
      </w:r>
      <w:r w:rsidRPr="00407AD4">
        <w:rPr>
          <w:rFonts w:ascii="Verdana" w:hAnsi="Verdana"/>
          <w:color w:val="000000" w:themeColor="text1"/>
          <w:lang w:val="en-GB"/>
        </w:rPr>
        <w:t xml:space="preserve"> May 2017</w:t>
      </w:r>
      <w:r w:rsidR="008B15E7">
        <w:rPr>
          <w:rFonts w:ascii="Verdana" w:hAnsi="Verdana"/>
          <w:color w:val="000000" w:themeColor="text1"/>
          <w:lang w:val="en-GB"/>
        </w:rPr>
        <w:t>).</w:t>
      </w:r>
    </w:p>
    <w:p w:rsidR="00C92EAC" w:rsidRDefault="00C92EAC" w:rsidP="00C92EAC">
      <w:pPr>
        <w:pStyle w:val="Reference"/>
        <w:numPr>
          <w:ilvl w:val="0"/>
          <w:numId w:val="0"/>
        </w:numPr>
        <w:tabs>
          <w:tab w:val="left" w:pos="720"/>
        </w:tabs>
        <w:rPr>
          <w:rFonts w:ascii="Verdana" w:hAnsi="Verdana" w:cs="Arial"/>
          <w:sz w:val="20"/>
        </w:rPr>
      </w:pPr>
      <w:proofErr w:type="gramStart"/>
      <w:r>
        <w:rPr>
          <w:rFonts w:ascii="Verdana" w:hAnsi="Verdana" w:cs="Arial"/>
          <w:sz w:val="20"/>
        </w:rPr>
        <w:t>CMSP (2017</w:t>
      </w:r>
      <w:r w:rsidR="00A56682">
        <w:rPr>
          <w:rFonts w:ascii="Verdana" w:hAnsi="Verdana" w:cs="Arial"/>
          <w:sz w:val="20"/>
        </w:rPr>
        <w:t>a</w:t>
      </w:r>
      <w:r>
        <w:rPr>
          <w:rFonts w:ascii="Verdana" w:hAnsi="Verdana" w:cs="Arial"/>
          <w:sz w:val="20"/>
        </w:rPr>
        <w:t>).</w:t>
      </w:r>
      <w:proofErr w:type="gramEnd"/>
      <w:r>
        <w:rPr>
          <w:rFonts w:ascii="Verdana" w:hAnsi="Verdana" w:cs="Arial"/>
          <w:sz w:val="20"/>
        </w:rPr>
        <w:t xml:space="preserve"> </w:t>
      </w:r>
      <w:r w:rsidR="004E5540">
        <w:rPr>
          <w:rFonts w:ascii="Verdana" w:hAnsi="Verdana" w:cs="Arial"/>
          <w:sz w:val="20"/>
        </w:rPr>
        <w:t>“</w:t>
      </w:r>
      <w:r>
        <w:rPr>
          <w:rFonts w:ascii="Verdana" w:hAnsi="Verdana" w:cs="Arial"/>
          <w:sz w:val="20"/>
        </w:rPr>
        <w:t>Core Maths Support Programme: Awarding Organisations</w:t>
      </w:r>
      <w:r w:rsidR="004E5540">
        <w:rPr>
          <w:rFonts w:ascii="Verdana" w:hAnsi="Verdana" w:cs="Arial"/>
          <w:sz w:val="20"/>
        </w:rPr>
        <w:t>”</w:t>
      </w:r>
      <w:r>
        <w:rPr>
          <w:rFonts w:ascii="Verdana" w:hAnsi="Verdana" w:cs="Arial"/>
          <w:sz w:val="20"/>
        </w:rPr>
        <w:t>.</w:t>
      </w:r>
      <w:r w:rsidRPr="00776AF2">
        <w:rPr>
          <w:rFonts w:ascii="Verdana" w:hAnsi="Verdana" w:cs="Arial"/>
          <w:sz w:val="20"/>
        </w:rPr>
        <w:t xml:space="preserve"> </w:t>
      </w:r>
      <w:r w:rsidR="008B15E7" w:rsidRPr="008B15E7">
        <w:rPr>
          <w:rFonts w:ascii="Verdana" w:hAnsi="Verdana" w:cs="Arial"/>
          <w:sz w:val="20"/>
        </w:rPr>
        <w:t xml:space="preserve">Accessed </w:t>
      </w:r>
      <w:r w:rsidRPr="00776AF2">
        <w:rPr>
          <w:rFonts w:ascii="Verdana" w:hAnsi="Verdana" w:cs="Arial"/>
          <w:sz w:val="20"/>
        </w:rPr>
        <w:t xml:space="preserve">via </w:t>
      </w:r>
      <w:hyperlink r:id="rId10" w:history="1">
        <w:r w:rsidRPr="0021697E">
          <w:rPr>
            <w:rStyle w:val="Hyperlink"/>
            <w:rFonts w:ascii="Verdana" w:hAnsi="Verdana" w:cs="Arial"/>
            <w:sz w:val="20"/>
          </w:rPr>
          <w:t>http://www.core-maths.org/about-core-maths/teachers/</w:t>
        </w:r>
      </w:hyperlink>
      <w:r>
        <w:rPr>
          <w:rFonts w:ascii="Verdana" w:hAnsi="Verdana" w:cs="Arial"/>
          <w:sz w:val="20"/>
        </w:rPr>
        <w:t xml:space="preserve"> </w:t>
      </w:r>
      <w:r w:rsidR="007640F3">
        <w:rPr>
          <w:rFonts w:ascii="Verdana" w:hAnsi="Verdana" w:cs="Arial"/>
          <w:sz w:val="20"/>
        </w:rPr>
        <w:t>(27 May 2017).</w:t>
      </w:r>
    </w:p>
    <w:p w:rsidR="00A56682" w:rsidRDefault="00A56682" w:rsidP="00A56682">
      <w:pPr>
        <w:pStyle w:val="Reference"/>
        <w:numPr>
          <w:ilvl w:val="0"/>
          <w:numId w:val="0"/>
        </w:numPr>
        <w:tabs>
          <w:tab w:val="left" w:pos="720"/>
        </w:tabs>
        <w:rPr>
          <w:rFonts w:ascii="Verdana" w:hAnsi="Verdana" w:cs="Arial"/>
          <w:sz w:val="20"/>
        </w:rPr>
      </w:pPr>
      <w:proofErr w:type="gramStart"/>
      <w:r>
        <w:rPr>
          <w:rFonts w:ascii="Verdana" w:hAnsi="Verdana" w:cs="Arial"/>
          <w:sz w:val="20"/>
        </w:rPr>
        <w:t>CMSP (2017b).</w:t>
      </w:r>
      <w:proofErr w:type="gramEnd"/>
      <w:r>
        <w:rPr>
          <w:rFonts w:ascii="Verdana" w:hAnsi="Verdana" w:cs="Arial"/>
          <w:sz w:val="20"/>
        </w:rPr>
        <w:t xml:space="preserve"> </w:t>
      </w:r>
      <w:r w:rsidR="004E5540">
        <w:rPr>
          <w:rFonts w:ascii="Verdana" w:hAnsi="Verdana" w:cs="Arial"/>
          <w:sz w:val="20"/>
        </w:rPr>
        <w:t>“</w:t>
      </w:r>
      <w:r>
        <w:rPr>
          <w:rFonts w:ascii="Verdana" w:hAnsi="Verdana" w:cs="Arial"/>
          <w:sz w:val="20"/>
        </w:rPr>
        <w:t>Core Maths Support Programme: Resources</w:t>
      </w:r>
      <w:r w:rsidR="004E5540">
        <w:rPr>
          <w:rFonts w:ascii="Verdana" w:hAnsi="Verdana" w:cs="Arial"/>
          <w:sz w:val="20"/>
        </w:rPr>
        <w:t>”</w:t>
      </w:r>
      <w:r>
        <w:rPr>
          <w:rFonts w:ascii="Verdana" w:hAnsi="Verdana" w:cs="Arial"/>
          <w:sz w:val="20"/>
        </w:rPr>
        <w:t xml:space="preserve">. </w:t>
      </w:r>
      <w:r w:rsidR="008B15E7" w:rsidRPr="008B15E7">
        <w:rPr>
          <w:rFonts w:ascii="Verdana" w:hAnsi="Verdana" w:cs="Arial"/>
          <w:sz w:val="20"/>
        </w:rPr>
        <w:t xml:space="preserve">Accessed </w:t>
      </w:r>
      <w:r w:rsidRPr="00776AF2">
        <w:rPr>
          <w:rFonts w:ascii="Verdana" w:hAnsi="Verdana" w:cs="Arial"/>
          <w:sz w:val="20"/>
        </w:rPr>
        <w:t xml:space="preserve">via </w:t>
      </w:r>
      <w:hyperlink r:id="rId11" w:history="1">
        <w:r w:rsidRPr="007666A0">
          <w:rPr>
            <w:rStyle w:val="Hyperlink"/>
            <w:rFonts w:ascii="Verdana" w:hAnsi="Verdana" w:cs="Arial"/>
            <w:sz w:val="20"/>
          </w:rPr>
          <w:t>http://www.core-maths.org/resources/</w:t>
        </w:r>
      </w:hyperlink>
      <w:r>
        <w:rPr>
          <w:rFonts w:ascii="Verdana" w:hAnsi="Verdana" w:cs="Arial"/>
          <w:sz w:val="20"/>
        </w:rPr>
        <w:t xml:space="preserve"> </w:t>
      </w:r>
      <w:r w:rsidR="007640F3">
        <w:rPr>
          <w:rFonts w:ascii="Verdana" w:hAnsi="Verdana" w:cs="Arial"/>
          <w:sz w:val="20"/>
        </w:rPr>
        <w:t>(27 May 2017).</w:t>
      </w:r>
    </w:p>
    <w:p w:rsidR="00DB5CA3" w:rsidRDefault="00DB5CA3" w:rsidP="00DB5CA3">
      <w:pPr>
        <w:pStyle w:val="Reference"/>
        <w:numPr>
          <w:ilvl w:val="0"/>
          <w:numId w:val="0"/>
        </w:numPr>
        <w:tabs>
          <w:tab w:val="left" w:pos="720"/>
        </w:tabs>
        <w:rPr>
          <w:rFonts w:ascii="Verdana" w:hAnsi="Verdana" w:cs="Arial"/>
          <w:sz w:val="20"/>
        </w:rPr>
      </w:pPr>
      <w:proofErr w:type="gramStart"/>
      <w:r>
        <w:rPr>
          <w:rFonts w:ascii="Verdana" w:hAnsi="Verdana" w:cs="Arial"/>
          <w:sz w:val="20"/>
        </w:rPr>
        <w:t>CMSP (2017c).</w:t>
      </w:r>
      <w:proofErr w:type="gramEnd"/>
      <w:r>
        <w:rPr>
          <w:rFonts w:ascii="Verdana" w:hAnsi="Verdana" w:cs="Arial"/>
          <w:sz w:val="20"/>
        </w:rPr>
        <w:t xml:space="preserve"> </w:t>
      </w:r>
      <w:r w:rsidR="004E5540">
        <w:rPr>
          <w:rFonts w:ascii="Verdana" w:hAnsi="Verdana" w:cs="Arial"/>
          <w:sz w:val="20"/>
        </w:rPr>
        <w:t>“</w:t>
      </w:r>
      <w:r>
        <w:rPr>
          <w:rFonts w:ascii="Verdana" w:hAnsi="Verdana" w:cs="Arial"/>
          <w:sz w:val="20"/>
        </w:rPr>
        <w:t>Core Maths Support Programme: Resources (MEI – SCAMS)</w:t>
      </w:r>
      <w:r w:rsidR="004E5540">
        <w:rPr>
          <w:rFonts w:ascii="Verdana" w:hAnsi="Verdana" w:cs="Arial"/>
          <w:sz w:val="20"/>
        </w:rPr>
        <w:t>”</w:t>
      </w:r>
      <w:r>
        <w:rPr>
          <w:rFonts w:ascii="Verdana" w:hAnsi="Verdana" w:cs="Arial"/>
          <w:sz w:val="20"/>
        </w:rPr>
        <w:t xml:space="preserve">. </w:t>
      </w:r>
      <w:r w:rsidR="008B15E7" w:rsidRPr="008B15E7">
        <w:rPr>
          <w:rFonts w:ascii="Verdana" w:hAnsi="Verdana" w:cs="Arial"/>
          <w:sz w:val="20"/>
        </w:rPr>
        <w:t xml:space="preserve">Accessed </w:t>
      </w:r>
      <w:r w:rsidRPr="00776AF2">
        <w:rPr>
          <w:rFonts w:ascii="Verdana" w:hAnsi="Verdana" w:cs="Arial"/>
          <w:sz w:val="20"/>
        </w:rPr>
        <w:t xml:space="preserve">via </w:t>
      </w:r>
      <w:hyperlink r:id="rId12" w:history="1">
        <w:r w:rsidRPr="00A324D5">
          <w:rPr>
            <w:rStyle w:val="Hyperlink"/>
            <w:rFonts w:ascii="Verdana" w:hAnsi="Verdana" w:cs="Arial"/>
            <w:sz w:val="20"/>
          </w:rPr>
          <w:t>http://www.core-maths.org/resources/statistics/mei-scams/</w:t>
        </w:r>
      </w:hyperlink>
      <w:r>
        <w:rPr>
          <w:rFonts w:ascii="Verdana" w:hAnsi="Verdana" w:cs="Arial"/>
          <w:sz w:val="20"/>
        </w:rPr>
        <w:t xml:space="preserve"> </w:t>
      </w:r>
      <w:r w:rsidR="007640F3">
        <w:rPr>
          <w:rFonts w:ascii="Verdana" w:hAnsi="Verdana" w:cs="Arial"/>
          <w:sz w:val="20"/>
        </w:rPr>
        <w:t>(27 May 2017).</w:t>
      </w:r>
    </w:p>
    <w:p w:rsidR="00884232" w:rsidRDefault="00884232" w:rsidP="00884232">
      <w:pPr>
        <w:pStyle w:val="Reference"/>
        <w:numPr>
          <w:ilvl w:val="0"/>
          <w:numId w:val="0"/>
        </w:numPr>
        <w:tabs>
          <w:tab w:val="left" w:pos="720"/>
        </w:tabs>
        <w:rPr>
          <w:rFonts w:ascii="Verdana" w:hAnsi="Verdana" w:cs="Arial"/>
          <w:sz w:val="20"/>
        </w:rPr>
      </w:pPr>
      <w:proofErr w:type="gramStart"/>
      <w:r>
        <w:rPr>
          <w:rFonts w:ascii="Verdana" w:hAnsi="Verdana" w:cs="Arial"/>
          <w:sz w:val="20"/>
        </w:rPr>
        <w:t>CMSP (2017d).</w:t>
      </w:r>
      <w:proofErr w:type="gramEnd"/>
      <w:r>
        <w:rPr>
          <w:rFonts w:ascii="Verdana" w:hAnsi="Verdana" w:cs="Arial"/>
          <w:sz w:val="20"/>
        </w:rPr>
        <w:t xml:space="preserve"> </w:t>
      </w:r>
      <w:r w:rsidR="004E5540">
        <w:rPr>
          <w:rFonts w:ascii="Verdana" w:hAnsi="Verdana" w:cs="Arial"/>
          <w:sz w:val="20"/>
        </w:rPr>
        <w:t>“</w:t>
      </w:r>
      <w:r>
        <w:rPr>
          <w:rFonts w:ascii="Verdana" w:hAnsi="Verdana" w:cs="Arial"/>
          <w:sz w:val="20"/>
        </w:rPr>
        <w:t>Core Maths Support Programme: Resources (MEI – SCAMS: Statistics MEI Scams)</w:t>
      </w:r>
      <w:r w:rsidR="004E5540">
        <w:rPr>
          <w:rFonts w:ascii="Verdana" w:hAnsi="Verdana" w:cs="Arial"/>
          <w:sz w:val="20"/>
        </w:rPr>
        <w:t>”</w:t>
      </w:r>
      <w:r>
        <w:rPr>
          <w:rFonts w:ascii="Verdana" w:hAnsi="Verdana" w:cs="Arial"/>
          <w:sz w:val="20"/>
        </w:rPr>
        <w:t xml:space="preserve">. </w:t>
      </w:r>
      <w:r w:rsidR="008B15E7" w:rsidRPr="008B15E7">
        <w:rPr>
          <w:rFonts w:ascii="Verdana" w:hAnsi="Verdana" w:cs="Arial"/>
          <w:sz w:val="20"/>
        </w:rPr>
        <w:t xml:space="preserve">Accessed </w:t>
      </w:r>
      <w:r w:rsidRPr="00776AF2">
        <w:rPr>
          <w:rFonts w:ascii="Verdana" w:hAnsi="Verdana" w:cs="Arial"/>
          <w:sz w:val="20"/>
        </w:rPr>
        <w:t xml:space="preserve">via </w:t>
      </w:r>
      <w:hyperlink r:id="rId13" w:history="1">
        <w:r w:rsidRPr="00A324D5">
          <w:rPr>
            <w:rStyle w:val="Hyperlink"/>
            <w:rFonts w:ascii="Verdana" w:hAnsi="Verdana" w:cs="Arial"/>
            <w:sz w:val="20"/>
          </w:rPr>
          <w:t>http://www.core-maths.org/media/1527/statistics_mei_scams.docx</w:t>
        </w:r>
      </w:hyperlink>
      <w:r>
        <w:rPr>
          <w:rFonts w:ascii="Verdana" w:hAnsi="Verdana" w:cs="Arial"/>
          <w:sz w:val="20"/>
        </w:rPr>
        <w:t xml:space="preserve"> </w:t>
      </w:r>
      <w:r w:rsidR="007640F3">
        <w:rPr>
          <w:rFonts w:ascii="Verdana" w:hAnsi="Verdana" w:cs="Arial"/>
          <w:sz w:val="20"/>
        </w:rPr>
        <w:t>(27 May 2017).</w:t>
      </w:r>
    </w:p>
    <w:p w:rsidR="00884232" w:rsidRDefault="00884232" w:rsidP="00884232">
      <w:pPr>
        <w:pStyle w:val="Reference"/>
        <w:numPr>
          <w:ilvl w:val="0"/>
          <w:numId w:val="0"/>
        </w:numPr>
        <w:tabs>
          <w:tab w:val="left" w:pos="720"/>
        </w:tabs>
        <w:rPr>
          <w:rFonts w:ascii="Verdana" w:hAnsi="Verdana" w:cs="Arial"/>
          <w:sz w:val="20"/>
        </w:rPr>
      </w:pPr>
      <w:proofErr w:type="gramStart"/>
      <w:r>
        <w:rPr>
          <w:rFonts w:ascii="Verdana" w:hAnsi="Verdana" w:cs="Arial"/>
          <w:sz w:val="20"/>
        </w:rPr>
        <w:t>CMSP (2017e).</w:t>
      </w:r>
      <w:proofErr w:type="gramEnd"/>
      <w:r>
        <w:rPr>
          <w:rFonts w:ascii="Verdana" w:hAnsi="Verdana" w:cs="Arial"/>
          <w:sz w:val="20"/>
        </w:rPr>
        <w:t xml:space="preserve"> </w:t>
      </w:r>
      <w:r w:rsidR="004E5540">
        <w:rPr>
          <w:rFonts w:ascii="Verdana" w:hAnsi="Verdana" w:cs="Arial"/>
          <w:sz w:val="20"/>
        </w:rPr>
        <w:t>“</w:t>
      </w:r>
      <w:r>
        <w:rPr>
          <w:rFonts w:ascii="Verdana" w:hAnsi="Verdana" w:cs="Arial"/>
          <w:sz w:val="20"/>
        </w:rPr>
        <w:t>Core Maths Support Programme: Resources (MEI – SCAMS: Statistics MEI Scams</w:t>
      </w:r>
      <w:r w:rsidR="006B6FE8">
        <w:rPr>
          <w:rFonts w:ascii="Verdana" w:hAnsi="Verdana" w:cs="Arial"/>
          <w:sz w:val="20"/>
        </w:rPr>
        <w:t xml:space="preserve"> – Students sheet</w:t>
      </w:r>
      <w:r>
        <w:rPr>
          <w:rFonts w:ascii="Verdana" w:hAnsi="Verdana" w:cs="Arial"/>
          <w:sz w:val="20"/>
        </w:rPr>
        <w:t>)</w:t>
      </w:r>
      <w:r w:rsidR="004E5540">
        <w:rPr>
          <w:rFonts w:ascii="Verdana" w:hAnsi="Verdana" w:cs="Arial"/>
          <w:sz w:val="20"/>
        </w:rPr>
        <w:t>”</w:t>
      </w:r>
      <w:r>
        <w:rPr>
          <w:rFonts w:ascii="Verdana" w:hAnsi="Verdana" w:cs="Arial"/>
          <w:sz w:val="20"/>
        </w:rPr>
        <w:t xml:space="preserve">. </w:t>
      </w:r>
      <w:r w:rsidR="008B15E7" w:rsidRPr="008B15E7">
        <w:rPr>
          <w:rFonts w:ascii="Verdana" w:hAnsi="Verdana" w:cs="Arial"/>
          <w:sz w:val="20"/>
        </w:rPr>
        <w:t xml:space="preserve">Accessed </w:t>
      </w:r>
      <w:r w:rsidRPr="00776AF2">
        <w:rPr>
          <w:rFonts w:ascii="Verdana" w:hAnsi="Verdana" w:cs="Arial"/>
          <w:sz w:val="20"/>
        </w:rPr>
        <w:t xml:space="preserve">via </w:t>
      </w:r>
      <w:hyperlink r:id="rId14" w:history="1">
        <w:r>
          <w:rPr>
            <w:rStyle w:val="Hyperlink"/>
            <w:rFonts w:ascii="Verdana" w:hAnsi="Verdana" w:cs="Arial"/>
            <w:sz w:val="20"/>
          </w:rPr>
          <w:t>http://www.core-maths.org/media/1528/students-sheet-scamsv3-1_2.docx</w:t>
        </w:r>
      </w:hyperlink>
      <w:r>
        <w:rPr>
          <w:rFonts w:ascii="Verdana" w:hAnsi="Verdana" w:cs="Arial"/>
          <w:sz w:val="20"/>
        </w:rPr>
        <w:t xml:space="preserve"> </w:t>
      </w:r>
      <w:r w:rsidR="007640F3">
        <w:rPr>
          <w:rFonts w:ascii="Verdana" w:hAnsi="Verdana" w:cs="Arial"/>
          <w:sz w:val="20"/>
        </w:rPr>
        <w:t>(27 May 2017).</w:t>
      </w:r>
    </w:p>
    <w:p w:rsidR="00884232" w:rsidRDefault="00884232" w:rsidP="00884232">
      <w:pPr>
        <w:pStyle w:val="Reference"/>
        <w:numPr>
          <w:ilvl w:val="0"/>
          <w:numId w:val="0"/>
        </w:numPr>
        <w:tabs>
          <w:tab w:val="left" w:pos="720"/>
        </w:tabs>
        <w:rPr>
          <w:rFonts w:ascii="Verdana" w:hAnsi="Verdana" w:cs="Arial"/>
          <w:sz w:val="20"/>
        </w:rPr>
      </w:pPr>
      <w:proofErr w:type="gramStart"/>
      <w:r>
        <w:rPr>
          <w:rFonts w:ascii="Verdana" w:hAnsi="Verdana" w:cs="Arial"/>
          <w:sz w:val="20"/>
        </w:rPr>
        <w:t>CMSP (2017</w:t>
      </w:r>
      <w:r w:rsidR="006B6FE8">
        <w:rPr>
          <w:rFonts w:ascii="Verdana" w:hAnsi="Verdana" w:cs="Arial"/>
          <w:sz w:val="20"/>
        </w:rPr>
        <w:t>f</w:t>
      </w:r>
      <w:r>
        <w:rPr>
          <w:rFonts w:ascii="Verdana" w:hAnsi="Verdana" w:cs="Arial"/>
          <w:sz w:val="20"/>
        </w:rPr>
        <w:t>).</w:t>
      </w:r>
      <w:proofErr w:type="gramEnd"/>
      <w:r>
        <w:rPr>
          <w:rFonts w:ascii="Verdana" w:hAnsi="Verdana" w:cs="Arial"/>
          <w:sz w:val="20"/>
        </w:rPr>
        <w:t xml:space="preserve"> </w:t>
      </w:r>
      <w:r w:rsidR="004E5540">
        <w:rPr>
          <w:rFonts w:ascii="Verdana" w:hAnsi="Verdana" w:cs="Arial"/>
          <w:sz w:val="20"/>
        </w:rPr>
        <w:t>“</w:t>
      </w:r>
      <w:r>
        <w:rPr>
          <w:rFonts w:ascii="Verdana" w:hAnsi="Verdana" w:cs="Arial"/>
          <w:sz w:val="20"/>
        </w:rPr>
        <w:t>Core Maths Support Programme: Resources (MEI – SCAMS: Statistics MEI Scams</w:t>
      </w:r>
      <w:r w:rsidR="006B6FE8">
        <w:rPr>
          <w:rFonts w:ascii="Verdana" w:hAnsi="Verdana" w:cs="Arial"/>
          <w:sz w:val="20"/>
        </w:rPr>
        <w:t xml:space="preserve"> – Teacher sheet</w:t>
      </w:r>
      <w:r>
        <w:rPr>
          <w:rFonts w:ascii="Verdana" w:hAnsi="Verdana" w:cs="Arial"/>
          <w:sz w:val="20"/>
        </w:rPr>
        <w:t>)</w:t>
      </w:r>
      <w:r w:rsidR="004E5540">
        <w:rPr>
          <w:rFonts w:ascii="Verdana" w:hAnsi="Verdana" w:cs="Arial"/>
          <w:sz w:val="20"/>
        </w:rPr>
        <w:t>”</w:t>
      </w:r>
      <w:r>
        <w:rPr>
          <w:rFonts w:ascii="Verdana" w:hAnsi="Verdana" w:cs="Arial"/>
          <w:sz w:val="20"/>
        </w:rPr>
        <w:t xml:space="preserve">. </w:t>
      </w:r>
      <w:r w:rsidR="008B15E7" w:rsidRPr="008B15E7">
        <w:rPr>
          <w:rFonts w:ascii="Verdana" w:hAnsi="Verdana" w:cs="Arial"/>
          <w:sz w:val="20"/>
        </w:rPr>
        <w:t xml:space="preserve">Accessed </w:t>
      </w:r>
      <w:r w:rsidRPr="00776AF2">
        <w:rPr>
          <w:rFonts w:ascii="Verdana" w:hAnsi="Verdana" w:cs="Arial"/>
          <w:sz w:val="20"/>
        </w:rPr>
        <w:t xml:space="preserve">via </w:t>
      </w:r>
      <w:hyperlink r:id="rId15" w:history="1">
        <w:r w:rsidR="006B6FE8">
          <w:rPr>
            <w:rStyle w:val="Hyperlink"/>
            <w:rFonts w:ascii="Verdana" w:hAnsi="Verdana" w:cs="Arial"/>
            <w:sz w:val="20"/>
          </w:rPr>
          <w:t>http://www.core-maths.org/media/1529/teacher-sheet-scamsv3-1_2.docx</w:t>
        </w:r>
      </w:hyperlink>
      <w:r>
        <w:rPr>
          <w:rFonts w:ascii="Verdana" w:hAnsi="Verdana" w:cs="Arial"/>
          <w:sz w:val="20"/>
        </w:rPr>
        <w:t xml:space="preserve"> </w:t>
      </w:r>
      <w:r w:rsidR="007640F3">
        <w:rPr>
          <w:rFonts w:ascii="Verdana" w:hAnsi="Verdana" w:cs="Arial"/>
          <w:sz w:val="20"/>
        </w:rPr>
        <w:t>(27 May 2017).</w:t>
      </w:r>
    </w:p>
    <w:p w:rsidR="00437B27" w:rsidRPr="00407AD4" w:rsidRDefault="00437B27" w:rsidP="00437B27">
      <w:pPr>
        <w:pStyle w:val="Body"/>
        <w:rPr>
          <w:rFonts w:ascii="Verdana" w:hAnsi="Verdana"/>
          <w:color w:val="000000" w:themeColor="text1"/>
          <w:lang w:val="en-GB"/>
        </w:rPr>
      </w:pPr>
      <w:r w:rsidRPr="00407AD4">
        <w:rPr>
          <w:rFonts w:ascii="Verdana" w:hAnsi="Verdana"/>
          <w:color w:val="000000" w:themeColor="text1"/>
          <w:lang w:val="en-GB"/>
        </w:rPr>
        <w:t xml:space="preserve">CMSP (2017g) </w:t>
      </w:r>
      <w:r w:rsidR="004E5540">
        <w:rPr>
          <w:rFonts w:ascii="Verdana" w:hAnsi="Verdana"/>
          <w:color w:val="000000" w:themeColor="text1"/>
          <w:lang w:val="en-GB"/>
        </w:rPr>
        <w:t>“</w:t>
      </w:r>
      <w:r w:rsidRPr="00407AD4">
        <w:rPr>
          <w:rFonts w:ascii="Verdana" w:hAnsi="Verdana"/>
          <w:color w:val="000000" w:themeColor="text1"/>
          <w:lang w:val="en-GB"/>
        </w:rPr>
        <w:t>Core Maths Support Programme: Resources (</w:t>
      </w:r>
      <w:proofErr w:type="spellStart"/>
      <w:r w:rsidRPr="00407AD4">
        <w:rPr>
          <w:rFonts w:ascii="Verdana" w:hAnsi="Verdana"/>
          <w:color w:val="000000" w:themeColor="text1"/>
          <w:lang w:val="en-GB"/>
        </w:rPr>
        <w:t>Microlives</w:t>
      </w:r>
      <w:proofErr w:type="spellEnd"/>
      <w:r w:rsidRPr="00407AD4">
        <w:rPr>
          <w:rFonts w:ascii="Verdana" w:hAnsi="Verdana"/>
          <w:color w:val="000000" w:themeColor="text1"/>
          <w:lang w:val="en-GB"/>
        </w:rPr>
        <w:t>)</w:t>
      </w:r>
      <w:r w:rsidR="004E5540">
        <w:rPr>
          <w:rFonts w:ascii="Verdana" w:hAnsi="Verdana"/>
          <w:color w:val="000000" w:themeColor="text1"/>
          <w:lang w:val="en-GB"/>
        </w:rPr>
        <w:t>”</w:t>
      </w:r>
      <w:r w:rsidRPr="00407AD4">
        <w:rPr>
          <w:rFonts w:ascii="Verdana" w:hAnsi="Verdana"/>
          <w:color w:val="000000" w:themeColor="text1"/>
          <w:lang w:val="en-GB"/>
        </w:rPr>
        <w:t xml:space="preserve">. </w:t>
      </w:r>
      <w:r w:rsidR="008B15E7" w:rsidRPr="008B15E7">
        <w:rPr>
          <w:rFonts w:ascii="Verdana" w:hAnsi="Verdana"/>
          <w:color w:val="000000" w:themeColor="text1"/>
          <w:lang w:val="en-GB"/>
        </w:rPr>
        <w:t xml:space="preserve">Accessed </w:t>
      </w:r>
      <w:r w:rsidRPr="00407AD4">
        <w:rPr>
          <w:rFonts w:ascii="Verdana" w:hAnsi="Verdana"/>
          <w:color w:val="000000" w:themeColor="text1"/>
          <w:lang w:val="en-GB"/>
        </w:rPr>
        <w:t xml:space="preserve">via </w:t>
      </w:r>
      <w:hyperlink r:id="rId16" w:history="1">
        <w:r w:rsidR="00191C18" w:rsidRPr="00F0339E">
          <w:rPr>
            <w:rStyle w:val="Hyperlink"/>
            <w:rFonts w:ascii="Verdana" w:hAnsi="Verdana"/>
            <w:lang w:val="en-GB"/>
          </w:rPr>
          <w:t>http://www.core-maths.org/media/1875/statistics_microlives.zip</w:t>
        </w:r>
      </w:hyperlink>
      <w:r w:rsidR="00191C18">
        <w:rPr>
          <w:rFonts w:ascii="Verdana" w:hAnsi="Verdana"/>
          <w:color w:val="000000" w:themeColor="text1"/>
          <w:lang w:val="en-GB"/>
        </w:rPr>
        <w:t xml:space="preserve"> </w:t>
      </w:r>
      <w:r w:rsidR="004E5540">
        <w:rPr>
          <w:rFonts w:ascii="Verdana" w:hAnsi="Verdana"/>
          <w:color w:val="000000" w:themeColor="text1"/>
          <w:lang w:val="en-GB"/>
        </w:rPr>
        <w:t>(27 May 2017).</w:t>
      </w:r>
    </w:p>
    <w:p w:rsidR="009A6B1E" w:rsidRDefault="009A6B1E" w:rsidP="009A6B1E">
      <w:pPr>
        <w:pStyle w:val="Reference"/>
        <w:numPr>
          <w:ilvl w:val="0"/>
          <w:numId w:val="0"/>
        </w:numPr>
        <w:tabs>
          <w:tab w:val="left" w:pos="720"/>
        </w:tabs>
        <w:rPr>
          <w:rFonts w:ascii="Verdana" w:hAnsi="Verdana" w:cs="Arial"/>
          <w:sz w:val="20"/>
        </w:rPr>
      </w:pPr>
      <w:proofErr w:type="gramStart"/>
      <w:r>
        <w:rPr>
          <w:rFonts w:ascii="Verdana" w:hAnsi="Verdana" w:cs="Arial"/>
          <w:sz w:val="20"/>
        </w:rPr>
        <w:t xml:space="preserve">Hodgen, J., </w:t>
      </w:r>
      <w:r w:rsidRPr="009A6B1E">
        <w:rPr>
          <w:rFonts w:ascii="Verdana" w:hAnsi="Verdana" w:cs="Arial"/>
          <w:sz w:val="20"/>
        </w:rPr>
        <w:t xml:space="preserve">Pepper, </w:t>
      </w:r>
      <w:r>
        <w:rPr>
          <w:rFonts w:ascii="Verdana" w:hAnsi="Verdana" w:cs="Arial"/>
          <w:sz w:val="20"/>
        </w:rPr>
        <w:t xml:space="preserve">D., Ruddock, G., and </w:t>
      </w:r>
      <w:proofErr w:type="spellStart"/>
      <w:r>
        <w:rPr>
          <w:rFonts w:ascii="Verdana" w:hAnsi="Verdana" w:cs="Arial"/>
          <w:sz w:val="20"/>
        </w:rPr>
        <w:t>Sturman</w:t>
      </w:r>
      <w:proofErr w:type="spellEnd"/>
      <w:r>
        <w:rPr>
          <w:rFonts w:ascii="Verdana" w:hAnsi="Verdana" w:cs="Arial"/>
          <w:sz w:val="20"/>
        </w:rPr>
        <w:t>, L. (2010).</w:t>
      </w:r>
      <w:proofErr w:type="gramEnd"/>
      <w:r>
        <w:rPr>
          <w:rFonts w:ascii="Verdana" w:hAnsi="Verdana" w:cs="Arial"/>
          <w:sz w:val="20"/>
        </w:rPr>
        <w:t xml:space="preserve"> </w:t>
      </w:r>
      <w:r w:rsidR="00437B27">
        <w:rPr>
          <w:rFonts w:ascii="Verdana" w:hAnsi="Verdana" w:cs="Arial"/>
          <w:sz w:val="20"/>
        </w:rPr>
        <w:t>“</w:t>
      </w:r>
      <w:r w:rsidRPr="009A6B1E">
        <w:rPr>
          <w:rFonts w:ascii="Verdana" w:hAnsi="Verdana" w:cs="Arial"/>
          <w:sz w:val="20"/>
        </w:rPr>
        <w:t xml:space="preserve">Is the UK an outlier? </w:t>
      </w:r>
      <w:proofErr w:type="gramStart"/>
      <w:r w:rsidRPr="009A6B1E">
        <w:rPr>
          <w:rFonts w:ascii="Verdana" w:hAnsi="Verdana" w:cs="Arial"/>
          <w:sz w:val="20"/>
        </w:rPr>
        <w:t>An i</w:t>
      </w:r>
      <w:r w:rsidRPr="009A6B1E">
        <w:rPr>
          <w:rFonts w:ascii="Verdana" w:hAnsi="Verdana" w:cs="Arial"/>
          <w:sz w:val="20"/>
        </w:rPr>
        <w:t>n</w:t>
      </w:r>
      <w:r w:rsidRPr="009A6B1E">
        <w:rPr>
          <w:rFonts w:ascii="Verdana" w:hAnsi="Verdana" w:cs="Arial"/>
          <w:sz w:val="20"/>
        </w:rPr>
        <w:t>ternational comparison of upper secondary mathematics education</w:t>
      </w:r>
      <w:r w:rsidR="00437B27">
        <w:rPr>
          <w:rFonts w:ascii="Verdana" w:hAnsi="Verdana" w:cs="Arial"/>
          <w:sz w:val="20"/>
        </w:rPr>
        <w:t>”</w:t>
      </w:r>
      <w:r w:rsidRPr="009A6B1E">
        <w:rPr>
          <w:rFonts w:ascii="Verdana" w:hAnsi="Verdana" w:cs="Arial"/>
          <w:sz w:val="20"/>
        </w:rPr>
        <w:t>.</w:t>
      </w:r>
      <w:proofErr w:type="gramEnd"/>
      <w:r w:rsidRPr="00776AF2">
        <w:rPr>
          <w:rFonts w:ascii="Verdana" w:hAnsi="Verdana" w:cs="Arial"/>
          <w:sz w:val="20"/>
        </w:rPr>
        <w:t xml:space="preserve"> </w:t>
      </w:r>
      <w:r w:rsidR="008B15E7" w:rsidRPr="008B15E7">
        <w:rPr>
          <w:rFonts w:ascii="Verdana" w:hAnsi="Verdana" w:cs="Arial"/>
          <w:sz w:val="20"/>
        </w:rPr>
        <w:t xml:space="preserve">Accessed </w:t>
      </w:r>
      <w:r w:rsidRPr="00776AF2">
        <w:rPr>
          <w:rFonts w:ascii="Verdana" w:hAnsi="Verdana" w:cs="Arial"/>
          <w:sz w:val="20"/>
        </w:rPr>
        <w:t xml:space="preserve">via </w:t>
      </w:r>
      <w:hyperlink r:id="rId17" w:history="1">
        <w:r w:rsidRPr="0021697E">
          <w:rPr>
            <w:rStyle w:val="Hyperlink"/>
            <w:rFonts w:ascii="Verdana" w:hAnsi="Verdana" w:cs="Arial"/>
            <w:sz w:val="20"/>
          </w:rPr>
          <w:t>http://www.nuffieldfoundation.org/sites/default/files/files/Is%20the%20UK%20an%20Outlier_Nuffield%20Foundation_v_FINAL.pdf</w:t>
        </w:r>
      </w:hyperlink>
      <w:r>
        <w:rPr>
          <w:rFonts w:ascii="Verdana" w:hAnsi="Verdana" w:cs="Arial"/>
          <w:sz w:val="20"/>
        </w:rPr>
        <w:t xml:space="preserve"> </w:t>
      </w:r>
      <w:r w:rsidR="007640F3">
        <w:rPr>
          <w:rFonts w:ascii="Verdana" w:hAnsi="Verdana" w:cs="Arial"/>
          <w:sz w:val="20"/>
        </w:rPr>
        <w:t>(27 May 2017).</w:t>
      </w:r>
    </w:p>
    <w:p w:rsidR="00776AF2" w:rsidRDefault="00776AF2" w:rsidP="00776AF2">
      <w:pPr>
        <w:pStyle w:val="Reference"/>
        <w:numPr>
          <w:ilvl w:val="0"/>
          <w:numId w:val="0"/>
        </w:numPr>
        <w:tabs>
          <w:tab w:val="left" w:pos="720"/>
        </w:tabs>
        <w:rPr>
          <w:rFonts w:ascii="Verdana" w:hAnsi="Verdana" w:cs="Arial"/>
          <w:sz w:val="20"/>
        </w:rPr>
      </w:pPr>
      <w:proofErr w:type="gramStart"/>
      <w:r>
        <w:rPr>
          <w:rFonts w:ascii="Verdana" w:hAnsi="Verdana" w:cs="Arial"/>
          <w:sz w:val="20"/>
        </w:rPr>
        <w:t xml:space="preserve">Hodgen, J., McAlinden, M., and Tomei, A. </w:t>
      </w:r>
      <w:r w:rsidRPr="00776AF2">
        <w:rPr>
          <w:rFonts w:ascii="Verdana" w:hAnsi="Verdana" w:cs="Arial"/>
          <w:sz w:val="20"/>
        </w:rPr>
        <w:t>(201</w:t>
      </w:r>
      <w:r>
        <w:rPr>
          <w:rFonts w:ascii="Verdana" w:hAnsi="Verdana" w:cs="Arial"/>
          <w:sz w:val="20"/>
        </w:rPr>
        <w:t>4</w:t>
      </w:r>
      <w:r w:rsidRPr="00776AF2">
        <w:rPr>
          <w:rFonts w:ascii="Verdana" w:hAnsi="Verdana" w:cs="Arial"/>
          <w:sz w:val="20"/>
        </w:rPr>
        <w:t>).</w:t>
      </w:r>
      <w:proofErr w:type="gramEnd"/>
      <w:r w:rsidRPr="00776AF2">
        <w:rPr>
          <w:rFonts w:ascii="Verdana" w:hAnsi="Verdana" w:cs="Arial"/>
          <w:sz w:val="20"/>
        </w:rPr>
        <w:t xml:space="preserve"> </w:t>
      </w:r>
      <w:r w:rsidR="00437B27">
        <w:rPr>
          <w:rFonts w:ascii="Verdana" w:hAnsi="Verdana" w:cs="Arial"/>
          <w:sz w:val="20"/>
        </w:rPr>
        <w:t>“</w:t>
      </w:r>
      <w:r w:rsidRPr="00776AF2">
        <w:rPr>
          <w:rFonts w:ascii="Verdana" w:hAnsi="Verdana" w:cs="Arial"/>
          <w:sz w:val="20"/>
        </w:rPr>
        <w:t>Mathematical transitions:</w:t>
      </w:r>
      <w:r>
        <w:rPr>
          <w:rFonts w:ascii="Verdana" w:hAnsi="Verdana" w:cs="Arial"/>
          <w:sz w:val="20"/>
        </w:rPr>
        <w:t xml:space="preserve"> </w:t>
      </w:r>
      <w:r w:rsidRPr="00776AF2">
        <w:rPr>
          <w:rFonts w:ascii="Verdana" w:hAnsi="Verdana" w:cs="Arial"/>
          <w:sz w:val="20"/>
        </w:rPr>
        <w:t>a report on the mathematical and statistical</w:t>
      </w:r>
      <w:r>
        <w:rPr>
          <w:rFonts w:ascii="Verdana" w:hAnsi="Verdana" w:cs="Arial"/>
          <w:sz w:val="20"/>
        </w:rPr>
        <w:t xml:space="preserve"> n</w:t>
      </w:r>
      <w:r w:rsidRPr="00776AF2">
        <w:rPr>
          <w:rFonts w:ascii="Verdana" w:hAnsi="Verdana" w:cs="Arial"/>
          <w:sz w:val="20"/>
        </w:rPr>
        <w:t>eeds of students undertaking undergraduate</w:t>
      </w:r>
      <w:r>
        <w:rPr>
          <w:rFonts w:ascii="Verdana" w:hAnsi="Verdana" w:cs="Arial"/>
          <w:sz w:val="20"/>
        </w:rPr>
        <w:t xml:space="preserve"> </w:t>
      </w:r>
      <w:r w:rsidRPr="00776AF2">
        <w:rPr>
          <w:rFonts w:ascii="Verdana" w:hAnsi="Verdana" w:cs="Arial"/>
          <w:sz w:val="20"/>
        </w:rPr>
        <w:t>studies in various disciplines</w:t>
      </w:r>
      <w:r w:rsidR="00437B27">
        <w:rPr>
          <w:rFonts w:ascii="Verdana" w:hAnsi="Verdana" w:cs="Arial"/>
          <w:sz w:val="20"/>
        </w:rPr>
        <w:t>”</w:t>
      </w:r>
      <w:r w:rsidRPr="00776AF2">
        <w:rPr>
          <w:rFonts w:ascii="Verdana" w:hAnsi="Verdana" w:cs="Arial"/>
          <w:sz w:val="20"/>
        </w:rPr>
        <w:t xml:space="preserve">. </w:t>
      </w:r>
      <w:r w:rsidR="008B15E7" w:rsidRPr="008B15E7">
        <w:rPr>
          <w:rFonts w:ascii="Verdana" w:hAnsi="Verdana" w:cs="Arial"/>
          <w:sz w:val="20"/>
        </w:rPr>
        <w:t xml:space="preserve">Accessed </w:t>
      </w:r>
      <w:r w:rsidRPr="00776AF2">
        <w:rPr>
          <w:rFonts w:ascii="Verdana" w:hAnsi="Verdana" w:cs="Arial"/>
          <w:sz w:val="20"/>
        </w:rPr>
        <w:t xml:space="preserve">via </w:t>
      </w:r>
      <w:hyperlink r:id="rId18" w:history="1">
        <w:r w:rsidR="009A6B1E" w:rsidRPr="0021697E">
          <w:rPr>
            <w:rStyle w:val="Hyperlink"/>
            <w:rFonts w:ascii="Verdana" w:hAnsi="Verdana" w:cs="Arial"/>
            <w:sz w:val="20"/>
          </w:rPr>
          <w:t>https://www.heacademy.ac.uk/system/files/resources/hea_mathematical-transitions_webv2.pdf</w:t>
        </w:r>
      </w:hyperlink>
      <w:r w:rsidR="009A6B1E">
        <w:rPr>
          <w:rFonts w:ascii="Verdana" w:hAnsi="Verdana" w:cs="Arial"/>
          <w:sz w:val="20"/>
        </w:rPr>
        <w:t xml:space="preserve"> </w:t>
      </w:r>
      <w:r w:rsidR="007640F3">
        <w:rPr>
          <w:rFonts w:ascii="Verdana" w:hAnsi="Verdana" w:cs="Arial"/>
          <w:sz w:val="20"/>
        </w:rPr>
        <w:t>(27 May 2017).</w:t>
      </w:r>
    </w:p>
    <w:p w:rsidR="0059090A" w:rsidRDefault="0059090A" w:rsidP="00776AF2">
      <w:pPr>
        <w:pStyle w:val="Reference"/>
        <w:numPr>
          <w:ilvl w:val="0"/>
          <w:numId w:val="0"/>
        </w:numPr>
        <w:tabs>
          <w:tab w:val="left" w:pos="720"/>
        </w:tabs>
        <w:rPr>
          <w:rFonts w:ascii="Verdana" w:hAnsi="Verdana" w:cs="Arial"/>
          <w:sz w:val="20"/>
        </w:rPr>
      </w:pPr>
      <w:r>
        <w:rPr>
          <w:rFonts w:ascii="Verdana" w:hAnsi="Verdana" w:cs="Arial"/>
          <w:sz w:val="20"/>
        </w:rPr>
        <w:t xml:space="preserve">MEI (2017a). </w:t>
      </w:r>
      <w:proofErr w:type="gramStart"/>
      <w:r w:rsidR="004E5540">
        <w:rPr>
          <w:rFonts w:ascii="Verdana" w:hAnsi="Verdana" w:cs="Arial"/>
          <w:sz w:val="20"/>
        </w:rPr>
        <w:t>“</w:t>
      </w:r>
      <w:r>
        <w:rPr>
          <w:rFonts w:ascii="Verdana" w:hAnsi="Verdana" w:cs="Arial"/>
          <w:sz w:val="20"/>
        </w:rPr>
        <w:t>MEI Critical Maths Resources (Scams Resource)</w:t>
      </w:r>
      <w:r w:rsidR="004E5540">
        <w:rPr>
          <w:rFonts w:ascii="Verdana" w:hAnsi="Verdana" w:cs="Arial"/>
          <w:sz w:val="20"/>
        </w:rPr>
        <w:t>”</w:t>
      </w:r>
      <w:r>
        <w:rPr>
          <w:rFonts w:ascii="Verdana" w:hAnsi="Verdana" w:cs="Arial"/>
          <w:sz w:val="20"/>
        </w:rPr>
        <w:t>.</w:t>
      </w:r>
      <w:proofErr w:type="gramEnd"/>
      <w:r>
        <w:rPr>
          <w:rFonts w:ascii="Verdana" w:hAnsi="Verdana" w:cs="Arial"/>
          <w:sz w:val="20"/>
        </w:rPr>
        <w:t xml:space="preserve"> </w:t>
      </w:r>
      <w:r w:rsidR="008B15E7" w:rsidRPr="008B15E7">
        <w:rPr>
          <w:rFonts w:ascii="Verdana" w:hAnsi="Verdana" w:cs="Arial"/>
          <w:sz w:val="20"/>
        </w:rPr>
        <w:t xml:space="preserve">Accessed </w:t>
      </w:r>
      <w:r w:rsidRPr="00776AF2">
        <w:rPr>
          <w:rFonts w:ascii="Verdana" w:hAnsi="Verdana" w:cs="Arial"/>
          <w:sz w:val="20"/>
        </w:rPr>
        <w:t xml:space="preserve">via </w:t>
      </w:r>
      <w:hyperlink r:id="rId19" w:history="1">
        <w:r w:rsidRPr="00A324D5">
          <w:rPr>
            <w:rStyle w:val="Hyperlink"/>
            <w:rFonts w:ascii="Verdana" w:hAnsi="Verdana" w:cs="Arial"/>
            <w:sz w:val="20"/>
          </w:rPr>
          <w:t>https://integralmaths.org/mod/folder/view.php?id=37343</w:t>
        </w:r>
      </w:hyperlink>
      <w:r>
        <w:rPr>
          <w:rFonts w:ascii="Verdana" w:hAnsi="Verdana" w:cs="Arial"/>
          <w:sz w:val="20"/>
        </w:rPr>
        <w:t xml:space="preserve"> </w:t>
      </w:r>
      <w:r w:rsidR="007640F3">
        <w:rPr>
          <w:rFonts w:ascii="Verdana" w:hAnsi="Verdana" w:cs="Arial"/>
          <w:sz w:val="20"/>
        </w:rPr>
        <w:t>(27 May 2017).</w:t>
      </w:r>
    </w:p>
    <w:p w:rsidR="0059090A" w:rsidRDefault="0059090A" w:rsidP="00776AF2">
      <w:pPr>
        <w:pStyle w:val="Reference"/>
        <w:numPr>
          <w:ilvl w:val="0"/>
          <w:numId w:val="0"/>
        </w:numPr>
        <w:tabs>
          <w:tab w:val="left" w:pos="720"/>
        </w:tabs>
        <w:rPr>
          <w:rFonts w:ascii="Verdana" w:hAnsi="Verdana" w:cs="Arial"/>
          <w:sz w:val="20"/>
        </w:rPr>
      </w:pPr>
      <w:r>
        <w:rPr>
          <w:rFonts w:ascii="Verdana" w:hAnsi="Verdana" w:cs="Arial"/>
          <w:sz w:val="20"/>
        </w:rPr>
        <w:lastRenderedPageBreak/>
        <w:t xml:space="preserve">MEI (2017b). </w:t>
      </w:r>
      <w:r w:rsidR="004E5540">
        <w:rPr>
          <w:rFonts w:ascii="Verdana" w:hAnsi="Verdana" w:cs="Arial"/>
          <w:sz w:val="20"/>
        </w:rPr>
        <w:t>“</w:t>
      </w:r>
      <w:r>
        <w:rPr>
          <w:rFonts w:ascii="Verdana" w:hAnsi="Verdana" w:cs="Arial"/>
          <w:sz w:val="20"/>
        </w:rPr>
        <w:t>MEI Critical Maths Resources</w:t>
      </w:r>
      <w:r w:rsidR="004E5540">
        <w:rPr>
          <w:rFonts w:ascii="Verdana" w:hAnsi="Verdana" w:cs="Arial"/>
          <w:sz w:val="20"/>
        </w:rPr>
        <w:t>”</w:t>
      </w:r>
      <w:r>
        <w:rPr>
          <w:rFonts w:ascii="Verdana" w:hAnsi="Verdana" w:cs="Arial"/>
          <w:sz w:val="20"/>
        </w:rPr>
        <w:t xml:space="preserve">. </w:t>
      </w:r>
      <w:r w:rsidR="008B15E7" w:rsidRPr="008B15E7">
        <w:rPr>
          <w:rFonts w:ascii="Verdana" w:hAnsi="Verdana" w:cs="Arial"/>
          <w:sz w:val="20"/>
        </w:rPr>
        <w:t xml:space="preserve">Accessed </w:t>
      </w:r>
      <w:r w:rsidRPr="00776AF2">
        <w:rPr>
          <w:rFonts w:ascii="Verdana" w:hAnsi="Verdana" w:cs="Arial"/>
          <w:sz w:val="20"/>
        </w:rPr>
        <w:t xml:space="preserve">via </w:t>
      </w:r>
      <w:hyperlink r:id="rId20" w:history="1">
        <w:r w:rsidRPr="00A324D5">
          <w:rPr>
            <w:rStyle w:val="Hyperlink"/>
            <w:rFonts w:ascii="Verdana" w:hAnsi="Verdana" w:cs="Arial"/>
            <w:sz w:val="20"/>
          </w:rPr>
          <w:t>http://mei.org.uk/critical-maths</w:t>
        </w:r>
      </w:hyperlink>
      <w:r>
        <w:rPr>
          <w:rFonts w:ascii="Verdana" w:hAnsi="Verdana" w:cs="Arial"/>
          <w:sz w:val="20"/>
        </w:rPr>
        <w:t xml:space="preserve"> </w:t>
      </w:r>
      <w:r w:rsidR="007640F3">
        <w:rPr>
          <w:rFonts w:ascii="Verdana" w:hAnsi="Verdana" w:cs="Arial"/>
          <w:sz w:val="20"/>
        </w:rPr>
        <w:t>(27 May 2017).</w:t>
      </w:r>
    </w:p>
    <w:p w:rsidR="00BE2EB5" w:rsidRDefault="00BE2EB5" w:rsidP="00776AF2">
      <w:pPr>
        <w:pStyle w:val="Reference"/>
        <w:numPr>
          <w:ilvl w:val="0"/>
          <w:numId w:val="0"/>
        </w:numPr>
        <w:tabs>
          <w:tab w:val="left" w:pos="720"/>
        </w:tabs>
        <w:rPr>
          <w:rFonts w:ascii="Verdana" w:hAnsi="Verdana" w:cs="Arial"/>
          <w:sz w:val="20"/>
        </w:rPr>
      </w:pPr>
      <w:proofErr w:type="spellStart"/>
      <w:proofErr w:type="gramStart"/>
      <w:r>
        <w:rPr>
          <w:rFonts w:ascii="Verdana" w:hAnsi="Verdana" w:cs="Arial"/>
          <w:sz w:val="20"/>
        </w:rPr>
        <w:t>Quibans</w:t>
      </w:r>
      <w:proofErr w:type="spellEnd"/>
      <w:r>
        <w:rPr>
          <w:rFonts w:ascii="Verdana" w:hAnsi="Verdana" w:cs="Arial"/>
          <w:sz w:val="20"/>
        </w:rPr>
        <w:t xml:space="preserve"> (2017).</w:t>
      </w:r>
      <w:proofErr w:type="gramEnd"/>
      <w:r>
        <w:rPr>
          <w:rFonts w:ascii="Verdana" w:hAnsi="Verdana" w:cs="Arial"/>
          <w:sz w:val="20"/>
        </w:rPr>
        <w:t xml:space="preserve"> “</w:t>
      </w:r>
      <w:proofErr w:type="spellStart"/>
      <w:r w:rsidRPr="00BE2EB5">
        <w:rPr>
          <w:rFonts w:ascii="Verdana" w:hAnsi="Verdana" w:cs="Arial"/>
          <w:sz w:val="20"/>
        </w:rPr>
        <w:t>Quibans</w:t>
      </w:r>
      <w:proofErr w:type="spellEnd"/>
      <w:r>
        <w:rPr>
          <w:rFonts w:ascii="Verdana" w:hAnsi="Verdana" w:cs="Arial"/>
          <w:sz w:val="20"/>
        </w:rPr>
        <w:t xml:space="preserve"> - </w:t>
      </w:r>
      <w:r w:rsidRPr="00BE2EB5">
        <w:rPr>
          <w:rFonts w:ascii="Verdana" w:hAnsi="Verdana" w:cs="Arial"/>
          <w:sz w:val="20"/>
        </w:rPr>
        <w:t>Question inspired by a news story</w:t>
      </w:r>
      <w:r>
        <w:rPr>
          <w:rFonts w:ascii="Verdana" w:hAnsi="Verdana" w:cs="Arial"/>
          <w:sz w:val="20"/>
        </w:rPr>
        <w:t xml:space="preserve">.” Accessed via </w:t>
      </w:r>
      <w:hyperlink r:id="rId21" w:history="1">
        <w:r w:rsidRPr="00C06970">
          <w:rPr>
            <w:rStyle w:val="Hyperlink"/>
            <w:rFonts w:ascii="Verdana" w:hAnsi="Verdana" w:cs="Arial"/>
            <w:sz w:val="20"/>
          </w:rPr>
          <w:t>http://quibans.blogspot.co.uk</w:t>
        </w:r>
      </w:hyperlink>
      <w:r>
        <w:rPr>
          <w:rFonts w:ascii="Verdana" w:hAnsi="Verdana" w:cs="Arial"/>
          <w:sz w:val="20"/>
        </w:rPr>
        <w:t xml:space="preserve"> (27 May 2017).</w:t>
      </w:r>
    </w:p>
    <w:p w:rsidR="00437B27" w:rsidRPr="00407AD4" w:rsidRDefault="00437B27" w:rsidP="00437B27">
      <w:pPr>
        <w:pStyle w:val="Body"/>
        <w:rPr>
          <w:rFonts w:ascii="Verdana" w:hAnsi="Verdana"/>
          <w:color w:val="000000" w:themeColor="text1"/>
          <w:lang w:val="en-GB"/>
        </w:rPr>
      </w:pPr>
      <w:proofErr w:type="spellStart"/>
      <w:proofErr w:type="gramStart"/>
      <w:r w:rsidRPr="00407AD4">
        <w:rPr>
          <w:rFonts w:ascii="Verdana" w:hAnsi="Verdana"/>
          <w:color w:val="000000" w:themeColor="text1"/>
          <w:lang w:val="en-GB"/>
        </w:rPr>
        <w:t>Spiegelhalter</w:t>
      </w:r>
      <w:proofErr w:type="spellEnd"/>
      <w:r w:rsidRPr="00407AD4">
        <w:rPr>
          <w:rFonts w:ascii="Verdana" w:hAnsi="Verdana"/>
          <w:color w:val="000000" w:themeColor="text1"/>
          <w:lang w:val="en-GB"/>
        </w:rPr>
        <w:t xml:space="preserve"> D. (2011).</w:t>
      </w:r>
      <w:proofErr w:type="gramEnd"/>
      <w:r w:rsidRPr="00407AD4">
        <w:rPr>
          <w:rFonts w:ascii="Verdana" w:hAnsi="Verdana"/>
          <w:color w:val="000000" w:themeColor="text1"/>
          <w:lang w:val="en-GB"/>
        </w:rPr>
        <w:t xml:space="preserve"> </w:t>
      </w:r>
      <w:proofErr w:type="gramStart"/>
      <w:r>
        <w:rPr>
          <w:rFonts w:ascii="Verdana" w:hAnsi="Verdana"/>
          <w:color w:val="000000" w:themeColor="text1"/>
          <w:lang w:val="en-GB"/>
        </w:rPr>
        <w:t>“</w:t>
      </w:r>
      <w:proofErr w:type="spellStart"/>
      <w:r w:rsidRPr="00407AD4">
        <w:rPr>
          <w:rFonts w:ascii="Verdana" w:hAnsi="Verdana"/>
          <w:color w:val="000000" w:themeColor="text1"/>
          <w:lang w:val="en-GB"/>
        </w:rPr>
        <w:t>Microlives</w:t>
      </w:r>
      <w:proofErr w:type="spellEnd"/>
      <w:r>
        <w:rPr>
          <w:rFonts w:ascii="Verdana" w:hAnsi="Verdana"/>
          <w:color w:val="000000" w:themeColor="text1"/>
          <w:lang w:val="en-GB"/>
        </w:rPr>
        <w:t>”</w:t>
      </w:r>
      <w:r w:rsidRPr="00407AD4">
        <w:rPr>
          <w:rFonts w:ascii="Verdana" w:hAnsi="Verdana"/>
          <w:color w:val="000000" w:themeColor="text1"/>
          <w:lang w:val="en-GB"/>
        </w:rPr>
        <w:t>.</w:t>
      </w:r>
      <w:proofErr w:type="gramEnd"/>
      <w:r w:rsidRPr="00407AD4">
        <w:rPr>
          <w:rFonts w:ascii="Verdana" w:hAnsi="Verdana"/>
          <w:color w:val="000000" w:themeColor="text1"/>
          <w:lang w:val="en-GB"/>
        </w:rPr>
        <w:t xml:space="preserve"> </w:t>
      </w:r>
      <w:proofErr w:type="gramStart"/>
      <w:r w:rsidRPr="00437B27">
        <w:rPr>
          <w:rFonts w:ascii="Verdana" w:hAnsi="Verdana"/>
          <w:i/>
          <w:color w:val="000000" w:themeColor="text1"/>
          <w:lang w:val="en-GB"/>
        </w:rPr>
        <w:t>Understanding Uncertainty</w:t>
      </w:r>
      <w:r w:rsidRPr="00407AD4">
        <w:rPr>
          <w:rFonts w:ascii="Verdana" w:hAnsi="Verdana"/>
          <w:color w:val="000000" w:themeColor="text1"/>
          <w:lang w:val="en-GB"/>
        </w:rPr>
        <w:t>.</w:t>
      </w:r>
      <w:proofErr w:type="gramEnd"/>
      <w:r w:rsidRPr="00407AD4">
        <w:rPr>
          <w:rFonts w:ascii="Verdana" w:hAnsi="Verdana"/>
          <w:color w:val="000000" w:themeColor="text1"/>
          <w:lang w:val="en-GB"/>
        </w:rPr>
        <w:t xml:space="preserve"> </w:t>
      </w:r>
      <w:r w:rsidR="008B15E7">
        <w:rPr>
          <w:rFonts w:ascii="Verdana" w:hAnsi="Verdana"/>
          <w:color w:val="000000" w:themeColor="text1"/>
          <w:lang w:val="en-GB"/>
        </w:rPr>
        <w:t>Accessed</w:t>
      </w:r>
      <w:r w:rsidRPr="00407AD4">
        <w:rPr>
          <w:rFonts w:ascii="Verdana" w:hAnsi="Verdana"/>
          <w:color w:val="000000" w:themeColor="text1"/>
          <w:lang w:val="en-GB"/>
        </w:rPr>
        <w:t xml:space="preserve"> via </w:t>
      </w:r>
      <w:hyperlink r:id="rId22" w:history="1">
        <w:r w:rsidRPr="00F0339E">
          <w:rPr>
            <w:rStyle w:val="Hyperlink"/>
            <w:rFonts w:ascii="Verdana" w:hAnsi="Verdana"/>
            <w:lang w:val="en-GB"/>
          </w:rPr>
          <w:t>https://understandinguncertainty.org/microlives</w:t>
        </w:r>
      </w:hyperlink>
      <w:r>
        <w:rPr>
          <w:rFonts w:ascii="Verdana" w:hAnsi="Verdana"/>
          <w:color w:val="000000" w:themeColor="text1"/>
          <w:lang w:val="en-GB"/>
        </w:rPr>
        <w:t xml:space="preserve"> </w:t>
      </w:r>
      <w:r w:rsidR="007640F3">
        <w:rPr>
          <w:rFonts w:ascii="Verdana" w:hAnsi="Verdana"/>
          <w:color w:val="000000" w:themeColor="text1"/>
          <w:lang w:val="en-GB"/>
        </w:rPr>
        <w:t>(27 May 2017).</w:t>
      </w:r>
    </w:p>
    <w:sectPr w:rsidR="00437B27" w:rsidRPr="00407AD4" w:rsidSect="004066C1">
      <w:headerReference w:type="default" r:id="rId23"/>
      <w:type w:val="continuous"/>
      <w:pgSz w:w="12240" w:h="15840"/>
      <w:pgMar w:top="1440" w:right="1440" w:bottom="1440" w:left="1440" w:header="720" w:footer="720"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9F" w:rsidRDefault="00C45A9F" w:rsidP="00594696">
      <w:r>
        <w:separator/>
      </w:r>
    </w:p>
  </w:endnote>
  <w:endnote w:type="continuationSeparator" w:id="0">
    <w:p w:rsidR="00C45A9F" w:rsidRDefault="00C45A9F" w:rsidP="0059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9F" w:rsidRDefault="00C45A9F" w:rsidP="00594696">
      <w:r>
        <w:separator/>
      </w:r>
    </w:p>
  </w:footnote>
  <w:footnote w:type="continuationSeparator" w:id="0">
    <w:p w:rsidR="00C45A9F" w:rsidRDefault="00C45A9F" w:rsidP="0059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E1" w:rsidRPr="00960CCB" w:rsidRDefault="001F43E1" w:rsidP="00847F3A">
    <w:pPr>
      <w:rPr>
        <w:rFonts w:cstheme="minorHAnsi"/>
        <w:b/>
        <w:sz w:val="30"/>
        <w:highlight w:val="yellow"/>
      </w:rPr>
    </w:pPr>
    <w:r w:rsidRPr="00960CCB">
      <w:rPr>
        <w:rFonts w:ascii="Verdana" w:hAnsi="Verdana"/>
        <w:sz w:val="16"/>
        <w:szCs w:val="16"/>
        <w:lang w:val="en-GB"/>
      </w:rPr>
      <w:t>IMA and CETL-MSOR 2017:</w:t>
    </w:r>
    <w:r w:rsidRPr="00960CCB">
      <w:rPr>
        <w:rFonts w:cstheme="minorHAnsi"/>
        <w:b/>
        <w:sz w:val="30"/>
      </w:rPr>
      <w:t xml:space="preserve"> </w:t>
    </w:r>
    <w:r w:rsidRPr="00960CCB">
      <w:rPr>
        <w:rFonts w:ascii="Verdana" w:hAnsi="Verdana" w:cstheme="minorHAnsi"/>
        <w:sz w:val="18"/>
        <w:szCs w:val="18"/>
      </w:rPr>
      <w:t>Mathematics Education beyond 16: Pathways and Transitions</w:t>
    </w:r>
  </w:p>
  <w:p w:rsidR="001F43E1" w:rsidRPr="0052672E" w:rsidRDefault="001F43E1" w:rsidP="00847F3A">
    <w:pPr>
      <w:pStyle w:val="Header"/>
      <w:rPr>
        <w:rFonts w:ascii="Verdana" w:hAnsi="Verdana"/>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01CB7B19"/>
    <w:multiLevelType w:val="hybridMultilevel"/>
    <w:tmpl w:val="2AF43610"/>
    <w:lvl w:ilvl="0" w:tplc="5C70ABC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B132A"/>
    <w:multiLevelType w:val="hybridMultilevel"/>
    <w:tmpl w:val="0EA67218"/>
    <w:lvl w:ilvl="0" w:tplc="9E4666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B4265"/>
    <w:multiLevelType w:val="hybridMultilevel"/>
    <w:tmpl w:val="699A9300"/>
    <w:lvl w:ilvl="0" w:tplc="E4F4E4D8">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C4D22A2"/>
    <w:multiLevelType w:val="hybridMultilevel"/>
    <w:tmpl w:val="95E0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641E21"/>
    <w:multiLevelType w:val="hybridMultilevel"/>
    <w:tmpl w:val="86FA9964"/>
    <w:lvl w:ilvl="0" w:tplc="FFFC2256">
      <w:numFmt w:val="bullet"/>
      <w:lvlText w:val="-"/>
      <w:lvlJc w:val="left"/>
      <w:pPr>
        <w:ind w:left="440" w:hanging="360"/>
      </w:pPr>
      <w:rPr>
        <w:rFonts w:ascii="Verdana" w:eastAsiaTheme="minorHAnsi" w:hAnsi="Verdana"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
    <w:nsid w:val="587842F4"/>
    <w:multiLevelType w:val="hybridMultilevel"/>
    <w:tmpl w:val="7B108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20"/>
  <w:autoHyphenation/>
  <w:consecutiveHyphenLimit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F0"/>
    <w:rsid w:val="0002715B"/>
    <w:rsid w:val="000B3D2E"/>
    <w:rsid w:val="000E42A4"/>
    <w:rsid w:val="00103044"/>
    <w:rsid w:val="00104C36"/>
    <w:rsid w:val="00167DBF"/>
    <w:rsid w:val="00191C18"/>
    <w:rsid w:val="001945D8"/>
    <w:rsid w:val="001B5033"/>
    <w:rsid w:val="001F43E1"/>
    <w:rsid w:val="00226A43"/>
    <w:rsid w:val="0023746C"/>
    <w:rsid w:val="0025123B"/>
    <w:rsid w:val="00275984"/>
    <w:rsid w:val="00296EC7"/>
    <w:rsid w:val="002E7B8C"/>
    <w:rsid w:val="00306A32"/>
    <w:rsid w:val="003359C1"/>
    <w:rsid w:val="00345C9C"/>
    <w:rsid w:val="004066C1"/>
    <w:rsid w:val="00407AD4"/>
    <w:rsid w:val="00437B27"/>
    <w:rsid w:val="00461F1E"/>
    <w:rsid w:val="0048097A"/>
    <w:rsid w:val="00484377"/>
    <w:rsid w:val="00486612"/>
    <w:rsid w:val="004E23B2"/>
    <w:rsid w:val="004E5540"/>
    <w:rsid w:val="00523301"/>
    <w:rsid w:val="0052672E"/>
    <w:rsid w:val="005429CB"/>
    <w:rsid w:val="00586E12"/>
    <w:rsid w:val="0059090A"/>
    <w:rsid w:val="00594696"/>
    <w:rsid w:val="005E356A"/>
    <w:rsid w:val="005E3872"/>
    <w:rsid w:val="00611AA8"/>
    <w:rsid w:val="00662F52"/>
    <w:rsid w:val="00680700"/>
    <w:rsid w:val="0069352F"/>
    <w:rsid w:val="006A7CD1"/>
    <w:rsid w:val="006B6FE8"/>
    <w:rsid w:val="006D3A46"/>
    <w:rsid w:val="006E598D"/>
    <w:rsid w:val="00712A6A"/>
    <w:rsid w:val="007640F3"/>
    <w:rsid w:val="00776AF2"/>
    <w:rsid w:val="008351C6"/>
    <w:rsid w:val="00847F3A"/>
    <w:rsid w:val="008627B5"/>
    <w:rsid w:val="00884232"/>
    <w:rsid w:val="00887F39"/>
    <w:rsid w:val="00897533"/>
    <w:rsid w:val="008B04A6"/>
    <w:rsid w:val="008B15E7"/>
    <w:rsid w:val="008D1A39"/>
    <w:rsid w:val="008F3AEC"/>
    <w:rsid w:val="00912855"/>
    <w:rsid w:val="0091622B"/>
    <w:rsid w:val="00960CCB"/>
    <w:rsid w:val="00973AB3"/>
    <w:rsid w:val="009944D2"/>
    <w:rsid w:val="009A6B1E"/>
    <w:rsid w:val="009E2B13"/>
    <w:rsid w:val="00A56682"/>
    <w:rsid w:val="00A75DFB"/>
    <w:rsid w:val="00B01BEA"/>
    <w:rsid w:val="00B02647"/>
    <w:rsid w:val="00B533DE"/>
    <w:rsid w:val="00BE2EB5"/>
    <w:rsid w:val="00C177A7"/>
    <w:rsid w:val="00C411B1"/>
    <w:rsid w:val="00C45A9F"/>
    <w:rsid w:val="00C92EAC"/>
    <w:rsid w:val="00D230A7"/>
    <w:rsid w:val="00D261DD"/>
    <w:rsid w:val="00D32B24"/>
    <w:rsid w:val="00D878EC"/>
    <w:rsid w:val="00D94E34"/>
    <w:rsid w:val="00DA25DA"/>
    <w:rsid w:val="00DB5CA3"/>
    <w:rsid w:val="00DE3AC9"/>
    <w:rsid w:val="00E7337A"/>
    <w:rsid w:val="00E75AE5"/>
    <w:rsid w:val="00F246CE"/>
    <w:rsid w:val="00F33F7F"/>
    <w:rsid w:val="00F973F0"/>
    <w:rsid w:val="00FA070B"/>
    <w:rsid w:val="00FA6B0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2B13"/>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407A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character" w:customStyle="1" w:styleId="Heading3Char">
    <w:name w:val="Heading 3 Char"/>
    <w:basedOn w:val="DefaultParagraphFont"/>
    <w:link w:val="Heading3"/>
    <w:uiPriority w:val="9"/>
    <w:semiHidden/>
    <w:rsid w:val="00407AD4"/>
    <w:rPr>
      <w:rFonts w:asciiTheme="majorHAnsi" w:eastAsiaTheme="majorEastAsia" w:hAnsiTheme="majorHAnsi" w:cstheme="majorBidi"/>
      <w:b/>
      <w:bCs/>
      <w:color w:val="4F81BD" w:themeColor="accent1"/>
      <w:sz w:val="24"/>
      <w:lang w:val="en-US" w:eastAsia="en-US"/>
    </w:rPr>
  </w:style>
  <w:style w:type="paragraph" w:styleId="ListParagraph">
    <w:name w:val="List Paragraph"/>
    <w:aliases w:val="bullets"/>
    <w:basedOn w:val="ListBullet"/>
    <w:autoRedefine/>
    <w:qFormat/>
    <w:rsid w:val="00407AD4"/>
    <w:pPr>
      <w:spacing w:before="120" w:after="120" w:line="276" w:lineRule="auto"/>
      <w:ind w:left="357" w:hanging="357"/>
      <w:contextualSpacing w:val="0"/>
    </w:pPr>
    <w:rPr>
      <w:rFonts w:asciiTheme="minorHAnsi" w:eastAsiaTheme="minorEastAsia" w:hAnsiTheme="minorHAnsi"/>
      <w:szCs w:val="24"/>
      <w:lang w:val="en-GB" w:eastAsia="en-GB"/>
    </w:rPr>
  </w:style>
  <w:style w:type="paragraph" w:styleId="ListBullet">
    <w:name w:val="List Bullet"/>
    <w:basedOn w:val="Normal"/>
    <w:uiPriority w:val="99"/>
    <w:semiHidden/>
    <w:unhideWhenUsed/>
    <w:rsid w:val="00407AD4"/>
    <w:pPr>
      <w:ind w:left="780" w:hanging="360"/>
      <w:contextualSpacing/>
    </w:pPr>
  </w:style>
  <w:style w:type="character" w:styleId="FollowedHyperlink">
    <w:name w:val="FollowedHyperlink"/>
    <w:basedOn w:val="DefaultParagraphFont"/>
    <w:uiPriority w:val="99"/>
    <w:semiHidden/>
    <w:unhideWhenUsed/>
    <w:rsid w:val="00D230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2B13"/>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407A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character" w:customStyle="1" w:styleId="Heading3Char">
    <w:name w:val="Heading 3 Char"/>
    <w:basedOn w:val="DefaultParagraphFont"/>
    <w:link w:val="Heading3"/>
    <w:uiPriority w:val="9"/>
    <w:semiHidden/>
    <w:rsid w:val="00407AD4"/>
    <w:rPr>
      <w:rFonts w:asciiTheme="majorHAnsi" w:eastAsiaTheme="majorEastAsia" w:hAnsiTheme="majorHAnsi" w:cstheme="majorBidi"/>
      <w:b/>
      <w:bCs/>
      <w:color w:val="4F81BD" w:themeColor="accent1"/>
      <w:sz w:val="24"/>
      <w:lang w:val="en-US" w:eastAsia="en-US"/>
    </w:rPr>
  </w:style>
  <w:style w:type="paragraph" w:styleId="ListParagraph">
    <w:name w:val="List Paragraph"/>
    <w:aliases w:val="bullets"/>
    <w:basedOn w:val="ListBullet"/>
    <w:autoRedefine/>
    <w:qFormat/>
    <w:rsid w:val="00407AD4"/>
    <w:pPr>
      <w:spacing w:before="120" w:after="120" w:line="276" w:lineRule="auto"/>
      <w:ind w:left="357" w:hanging="357"/>
      <w:contextualSpacing w:val="0"/>
    </w:pPr>
    <w:rPr>
      <w:rFonts w:asciiTheme="minorHAnsi" w:eastAsiaTheme="minorEastAsia" w:hAnsiTheme="minorHAnsi"/>
      <w:szCs w:val="24"/>
      <w:lang w:val="en-GB" w:eastAsia="en-GB"/>
    </w:rPr>
  </w:style>
  <w:style w:type="paragraph" w:styleId="ListBullet">
    <w:name w:val="List Bullet"/>
    <w:basedOn w:val="Normal"/>
    <w:uiPriority w:val="99"/>
    <w:semiHidden/>
    <w:unhideWhenUsed/>
    <w:rsid w:val="00407AD4"/>
    <w:pPr>
      <w:ind w:left="780" w:hanging="360"/>
      <w:contextualSpacing/>
    </w:pPr>
  </w:style>
  <w:style w:type="character" w:styleId="FollowedHyperlink">
    <w:name w:val="FollowedHyperlink"/>
    <w:basedOn w:val="DefaultParagraphFont"/>
    <w:uiPriority w:val="99"/>
    <w:semiHidden/>
    <w:unhideWhenUsed/>
    <w:rsid w:val="00D23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90898">
      <w:bodyDiv w:val="1"/>
      <w:marLeft w:val="0"/>
      <w:marRight w:val="0"/>
      <w:marTop w:val="0"/>
      <w:marBottom w:val="0"/>
      <w:divBdr>
        <w:top w:val="none" w:sz="0" w:space="0" w:color="auto"/>
        <w:left w:val="none" w:sz="0" w:space="0" w:color="auto"/>
        <w:bottom w:val="none" w:sz="0" w:space="0" w:color="auto"/>
        <w:right w:val="none" w:sz="0" w:space="0" w:color="auto"/>
      </w:divBdr>
    </w:div>
    <w:div w:id="1836022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ersonal.reading.ac.uk/~smsglais/Tax_+_NI_2016-17_(ALL_ANSWERS).xlsx" TargetMode="External"/><Relationship Id="rId13" Type="http://schemas.openxmlformats.org/officeDocument/2006/relationships/hyperlink" Target="http://www.core-maths.org/media/1527/statistics_mei_scams.docx" TargetMode="External"/><Relationship Id="rId18" Type="http://schemas.openxmlformats.org/officeDocument/2006/relationships/hyperlink" Target="https://www.heacademy.ac.uk/system/files/resources/hea_mathematical-transitions_webv2.pdf" TargetMode="External"/><Relationship Id="rId3" Type="http://schemas.microsoft.com/office/2007/relationships/stylesWithEffects" Target="stylesWithEffects.xml"/><Relationship Id="rId21" Type="http://schemas.openxmlformats.org/officeDocument/2006/relationships/hyperlink" Target="http://quibans.blogspot.co.uk" TargetMode="External"/><Relationship Id="rId7" Type="http://schemas.openxmlformats.org/officeDocument/2006/relationships/endnotes" Target="endnotes.xml"/><Relationship Id="rId12" Type="http://schemas.openxmlformats.org/officeDocument/2006/relationships/hyperlink" Target="http://www.core-maths.org/resources/statistics/mei-scams/" TargetMode="External"/><Relationship Id="rId17" Type="http://schemas.openxmlformats.org/officeDocument/2006/relationships/hyperlink" Target="http://www.nuffieldfoundation.org/sites/default/files/files/Is%20the%20UK%20an%20Outlier_Nuffield%20Foundation_v_FINAL.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re-maths.org/media/1875/statistics_microlives.zip" TargetMode="External"/><Relationship Id="rId20" Type="http://schemas.openxmlformats.org/officeDocument/2006/relationships/hyperlink" Target="http://mei.org.uk/critical-math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maths.org/resour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re-maths.org/media/1529/teacher-sheet-scamsv3-1_2.docx" TargetMode="External"/><Relationship Id="rId23" Type="http://schemas.openxmlformats.org/officeDocument/2006/relationships/header" Target="header1.xml"/><Relationship Id="rId10" Type="http://schemas.openxmlformats.org/officeDocument/2006/relationships/hyperlink" Target="http://www.core-maths.org/about-core-maths/teachers/" TargetMode="External"/><Relationship Id="rId19" Type="http://schemas.openxmlformats.org/officeDocument/2006/relationships/hyperlink" Target="https://integralmaths.org/mod/folder/view.php?id=37343" TargetMode="External"/><Relationship Id="rId4" Type="http://schemas.openxmlformats.org/officeDocument/2006/relationships/settings" Target="settings.xml"/><Relationship Id="rId9" Type="http://schemas.openxmlformats.org/officeDocument/2006/relationships/hyperlink" Target="http://www.cbi.org.uk/cbi-prod/assets/File/pdf/cbi-education-and-skills-survey2016.pdf" TargetMode="External"/><Relationship Id="rId14" Type="http://schemas.openxmlformats.org/officeDocument/2006/relationships/hyperlink" Target="http://www.core-maths.org/media/1528/students-sheet-scamsv3-1_2.docx" TargetMode="External"/><Relationship Id="rId22" Type="http://schemas.openxmlformats.org/officeDocument/2006/relationships/hyperlink" Target="https://understandinguncertainty.org/micro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Title for USENIX Conference Paper: Sample First Page</vt:lpstr>
    </vt:vector>
  </TitlesOfParts>
  <Company>usenix</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USENIX Conference Paper: Sample First Page</dc:title>
  <dc:creator>Eileen Cohen</dc:creator>
  <cp:lastModifiedBy>Glaister</cp:lastModifiedBy>
  <cp:revision>3</cp:revision>
  <cp:lastPrinted>2017-05-17T07:57:00Z</cp:lastPrinted>
  <dcterms:created xsi:type="dcterms:W3CDTF">2017-05-29T10:19:00Z</dcterms:created>
  <dcterms:modified xsi:type="dcterms:W3CDTF">2017-05-29T10:57:00Z</dcterms:modified>
</cp:coreProperties>
</file>