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7619" w:rsidRDefault="00967619" w:rsidP="00967619">
      <w:pPr>
        <w:jc w:val="center"/>
        <w:rPr>
          <w:rFonts w:ascii="Times New Roman" w:eastAsia="Times New Roman" w:hAnsi="Times New Roman"/>
          <w:b/>
          <w:i/>
          <w:iCs/>
          <w:sz w:val="24"/>
          <w:szCs w:val="24"/>
          <w:lang w:val="en-GB"/>
        </w:rPr>
      </w:pPr>
      <w:bookmarkStart w:id="0" w:name="_GoBack"/>
      <w:bookmarkEnd w:id="0"/>
      <w:r w:rsidRPr="00967619">
        <w:rPr>
          <w:rFonts w:ascii="Times New Roman" w:eastAsia="Times New Roman" w:hAnsi="Times New Roman"/>
          <w:b/>
          <w:sz w:val="24"/>
          <w:szCs w:val="24"/>
          <w:lang w:val="en-GB"/>
        </w:rPr>
        <w:t>Mathematics Education beyond 16: Pathways and Transitions</w:t>
      </w:r>
      <w:r w:rsidRPr="00967619">
        <w:rPr>
          <w:rFonts w:ascii="Times New Roman" w:eastAsia="Times New Roman" w:hAnsi="Times New Roman"/>
          <w:b/>
          <w:sz w:val="24"/>
          <w:szCs w:val="24"/>
          <w:lang w:val="en-GB"/>
        </w:rPr>
        <w:br/>
        <w:t>a conference of the IMA, CETL-MSOR and</w:t>
      </w:r>
      <w:r>
        <w:rPr>
          <w:rFonts w:ascii="Times New Roman" w:eastAsia="Times New Roman" w:hAnsi="Times New Roman"/>
          <w:b/>
          <w:sz w:val="24"/>
          <w:szCs w:val="24"/>
          <w:lang w:val="en-GB"/>
        </w:rPr>
        <w:t xml:space="preserve"> </w:t>
      </w:r>
      <w:r w:rsidRPr="00967619">
        <w:rPr>
          <w:rFonts w:ascii="Times New Roman" w:eastAsia="Times New Roman" w:hAnsi="Times New Roman"/>
          <w:b/>
          <w:i/>
          <w:iCs/>
          <w:sz w:val="24"/>
          <w:szCs w:val="24"/>
          <w:lang w:val="en-GB"/>
        </w:rPr>
        <w:t>Teaching Mathematics and its Applications</w:t>
      </w:r>
    </w:p>
    <w:p w:rsidR="00967619" w:rsidRPr="00967619" w:rsidRDefault="00967619" w:rsidP="00967619">
      <w:pPr>
        <w:jc w:val="center"/>
        <w:rPr>
          <w:rFonts w:ascii="Times New Roman" w:eastAsia="Times New Roman" w:hAnsi="Times New Roman"/>
          <w:b/>
          <w:sz w:val="24"/>
          <w:szCs w:val="24"/>
          <w:lang w:val="en-GB"/>
        </w:rPr>
      </w:pPr>
      <w:r w:rsidRPr="00967619">
        <w:t xml:space="preserve"> </w:t>
      </w:r>
      <w:r w:rsidR="00C62D32">
        <w:rPr>
          <w:rFonts w:ascii="Times New Roman" w:eastAsia="Times New Roman" w:hAnsi="Times New Roman"/>
          <w:b/>
          <w:iCs/>
          <w:sz w:val="24"/>
          <w:szCs w:val="24"/>
          <w:lang w:val="en-GB"/>
        </w:rPr>
        <w:t xml:space="preserve">Date: </w:t>
      </w:r>
      <w:r w:rsidRPr="00967619">
        <w:rPr>
          <w:rFonts w:ascii="Times New Roman" w:eastAsia="Times New Roman" w:hAnsi="Times New Roman"/>
          <w:b/>
          <w:iCs/>
          <w:sz w:val="24"/>
          <w:szCs w:val="24"/>
          <w:lang w:val="en-GB"/>
        </w:rPr>
        <w:t>10 - 12 July 2017</w:t>
      </w:r>
      <w:r>
        <w:rPr>
          <w:rFonts w:ascii="Times New Roman" w:eastAsia="Times New Roman" w:hAnsi="Times New Roman"/>
          <w:b/>
          <w:iCs/>
          <w:sz w:val="24"/>
          <w:szCs w:val="24"/>
          <w:lang w:val="en-GB"/>
        </w:rPr>
        <w:br/>
        <w:t xml:space="preserve">Location: </w:t>
      </w:r>
      <w:r w:rsidRPr="00967619">
        <w:rPr>
          <w:rFonts w:ascii="Times New Roman" w:eastAsia="Times New Roman" w:hAnsi="Times New Roman"/>
          <w:b/>
          <w:iCs/>
          <w:sz w:val="24"/>
          <w:szCs w:val="24"/>
          <w:lang w:val="en-GB"/>
        </w:rPr>
        <w:t>University of Birmingham</w:t>
      </w:r>
    </w:p>
    <w:p w:rsidR="001375C5" w:rsidRDefault="00EC4459" w:rsidP="005A2029">
      <w:pPr>
        <w:jc w:val="center"/>
        <w:rPr>
          <w:rFonts w:ascii="Times New Roman" w:eastAsia="Times New Roman" w:hAnsi="Times New Roman"/>
          <w:sz w:val="24"/>
          <w:szCs w:val="24"/>
        </w:rPr>
      </w:pPr>
      <w:r w:rsidRPr="00EC4459">
        <w:rPr>
          <w:rFonts w:ascii="Times New Roman" w:eastAsia="Times New Roman" w:hAnsi="Times New Roman"/>
          <w:b/>
          <w:sz w:val="24"/>
          <w:szCs w:val="24"/>
        </w:rPr>
        <w:t>Working Group:</w:t>
      </w:r>
      <w:r>
        <w:rPr>
          <w:rFonts w:ascii="Times New Roman" w:eastAsia="Times New Roman" w:hAnsi="Times New Roman"/>
          <w:sz w:val="24"/>
          <w:szCs w:val="24"/>
        </w:rPr>
        <w:t xml:space="preserve"> </w:t>
      </w:r>
      <w:r w:rsidRPr="00EC4459">
        <w:rPr>
          <w:rFonts w:ascii="Times New Roman" w:eastAsia="Times New Roman" w:hAnsi="Times New Roman"/>
          <w:sz w:val="24"/>
          <w:szCs w:val="24"/>
        </w:rPr>
        <w:t>Mathematics Support within Higher Education</w:t>
      </w:r>
    </w:p>
    <w:p w:rsidR="00C62D32" w:rsidRDefault="00C62D32" w:rsidP="005A2029">
      <w:pPr>
        <w:jc w:val="center"/>
        <w:rPr>
          <w:rFonts w:ascii="Times New Roman" w:eastAsia="Times New Roman" w:hAnsi="Times New Roman"/>
          <w:sz w:val="24"/>
          <w:szCs w:val="24"/>
        </w:rPr>
      </w:pPr>
    </w:p>
    <w:p w:rsidR="00DF4F1D" w:rsidRDefault="00DF4F1D" w:rsidP="005A2029">
      <w:pPr>
        <w:jc w:val="center"/>
        <w:rPr>
          <w:rFonts w:ascii="Times New Roman" w:eastAsia="Times New Roman" w:hAnsi="Times New Roman"/>
          <w:sz w:val="24"/>
          <w:szCs w:val="24"/>
        </w:rPr>
      </w:pPr>
      <w:r w:rsidRPr="00967619">
        <w:rPr>
          <w:rFonts w:ascii="Times New Roman" w:eastAsia="Times New Roman" w:hAnsi="Times New Roman"/>
          <w:sz w:val="24"/>
          <w:szCs w:val="24"/>
        </w:rPr>
        <w:t>Mathematics resilience amongst undergraduate economics students: what should mathematics learning support practitioners know?</w:t>
      </w:r>
    </w:p>
    <w:p w:rsidR="000A6BCB" w:rsidRPr="00967619" w:rsidRDefault="000A6BCB" w:rsidP="005A2029">
      <w:pPr>
        <w:jc w:val="center"/>
        <w:rPr>
          <w:rFonts w:ascii="Times New Roman" w:eastAsia="Times New Roman" w:hAnsi="Times New Roman"/>
          <w:sz w:val="24"/>
          <w:szCs w:val="24"/>
        </w:rPr>
      </w:pPr>
    </w:p>
    <w:p w:rsidR="005A2029" w:rsidRPr="008C3786" w:rsidRDefault="005A2029" w:rsidP="005A2029">
      <w:pPr>
        <w:jc w:val="center"/>
        <w:rPr>
          <w:rFonts w:ascii="Times New Roman" w:hAnsi="Times New Roman"/>
        </w:rPr>
      </w:pPr>
      <w:r w:rsidRPr="008C3786">
        <w:rPr>
          <w:rFonts w:ascii="Times New Roman" w:hAnsi="Times New Roman"/>
        </w:rPr>
        <w:t xml:space="preserve">Francis </w:t>
      </w:r>
      <w:proofErr w:type="spellStart"/>
      <w:r w:rsidRPr="008C3786">
        <w:rPr>
          <w:rFonts w:ascii="Times New Roman" w:hAnsi="Times New Roman"/>
        </w:rPr>
        <w:t>Kwaku</w:t>
      </w:r>
      <w:proofErr w:type="spellEnd"/>
      <w:r w:rsidRPr="008C3786">
        <w:rPr>
          <w:rFonts w:ascii="Times New Roman" w:hAnsi="Times New Roman"/>
        </w:rPr>
        <w:t xml:space="preserve"> Duah </w:t>
      </w:r>
      <w:r w:rsidRPr="008C3786">
        <w:rPr>
          <w:rFonts w:ascii="Times New Roman" w:hAnsi="Times New Roman"/>
        </w:rPr>
        <w:br/>
        <w:t xml:space="preserve">University of York, LFA/132, </w:t>
      </w:r>
      <w:proofErr w:type="spellStart"/>
      <w:r w:rsidRPr="008C3786">
        <w:rPr>
          <w:rFonts w:ascii="Times New Roman" w:hAnsi="Times New Roman"/>
        </w:rPr>
        <w:t>Heslington</w:t>
      </w:r>
      <w:proofErr w:type="spellEnd"/>
      <w:r w:rsidRPr="008C3786">
        <w:rPr>
          <w:rFonts w:ascii="Times New Roman" w:hAnsi="Times New Roman"/>
        </w:rPr>
        <w:t>, YO10 5DD, United Kingdom</w:t>
      </w:r>
      <w:r w:rsidRPr="008C3786">
        <w:rPr>
          <w:rFonts w:ascii="Times New Roman" w:hAnsi="Times New Roman"/>
        </w:rPr>
        <w:br/>
        <w:t>francis.duah@york.ac.uk</w:t>
      </w:r>
    </w:p>
    <w:p w:rsidR="005A2029" w:rsidRPr="008C3786" w:rsidRDefault="005A2029" w:rsidP="005A2029">
      <w:pPr>
        <w:pStyle w:val="APAH1"/>
        <w:rPr>
          <w:rStyle w:val="apple-style-span"/>
        </w:rPr>
      </w:pPr>
      <w:r w:rsidRPr="008C3786">
        <w:t>Abstract</w:t>
      </w:r>
    </w:p>
    <w:p w:rsidR="00144285" w:rsidRDefault="00144285" w:rsidP="00CF45A8">
      <w:pPr>
        <w:pStyle w:val="APAAbstract"/>
        <w:ind w:left="720"/>
        <w:jc w:val="both"/>
        <w:rPr>
          <w:rFonts w:asciiTheme="majorBidi" w:hAnsiTheme="majorBidi" w:cstheme="majorBidi"/>
          <w:sz w:val="20"/>
          <w:szCs w:val="20"/>
          <w:lang w:val="en-GB"/>
        </w:rPr>
      </w:pPr>
      <w:r>
        <w:rPr>
          <w:rFonts w:asciiTheme="majorBidi" w:hAnsiTheme="majorBidi" w:cstheme="majorBidi"/>
          <w:sz w:val="20"/>
          <w:szCs w:val="20"/>
          <w:lang w:val="en-GB"/>
        </w:rPr>
        <w:t xml:space="preserve">Some researchers have </w:t>
      </w:r>
      <w:r w:rsidRPr="00144285">
        <w:rPr>
          <w:rFonts w:asciiTheme="majorBidi" w:hAnsiTheme="majorBidi" w:cstheme="majorBidi"/>
          <w:sz w:val="20"/>
          <w:szCs w:val="20"/>
          <w:lang w:val="en-GB"/>
        </w:rPr>
        <w:t xml:space="preserve">proposed that students can be coached </w:t>
      </w:r>
      <w:r w:rsidR="00CF45A8">
        <w:rPr>
          <w:rFonts w:asciiTheme="majorBidi" w:hAnsiTheme="majorBidi" w:cstheme="majorBidi"/>
          <w:sz w:val="20"/>
          <w:szCs w:val="20"/>
          <w:lang w:val="en-GB"/>
        </w:rPr>
        <w:t>to</w:t>
      </w:r>
      <w:r>
        <w:rPr>
          <w:rFonts w:asciiTheme="majorBidi" w:hAnsiTheme="majorBidi" w:cstheme="majorBidi"/>
          <w:sz w:val="20"/>
          <w:szCs w:val="20"/>
          <w:lang w:val="en-GB"/>
        </w:rPr>
        <w:t xml:space="preserve"> develop mathematics resilience which should enable them </w:t>
      </w:r>
      <w:r w:rsidR="00C62D32">
        <w:rPr>
          <w:rFonts w:asciiTheme="majorBidi" w:hAnsiTheme="majorBidi" w:cstheme="majorBidi"/>
          <w:sz w:val="20"/>
          <w:szCs w:val="20"/>
          <w:lang w:val="en-GB"/>
        </w:rPr>
        <w:t xml:space="preserve">progress and succeed. </w:t>
      </w:r>
      <w:r w:rsidR="00920745">
        <w:rPr>
          <w:rFonts w:asciiTheme="majorBidi" w:hAnsiTheme="majorBidi" w:cstheme="majorBidi"/>
          <w:sz w:val="20"/>
          <w:szCs w:val="20"/>
          <w:lang w:val="en-GB"/>
        </w:rPr>
        <w:t>Johnston-Wilder and Lee (2010</w:t>
      </w:r>
      <w:r w:rsidRPr="00144285">
        <w:rPr>
          <w:rFonts w:asciiTheme="majorBidi" w:hAnsiTheme="majorBidi" w:cstheme="majorBidi"/>
          <w:sz w:val="20"/>
          <w:szCs w:val="20"/>
          <w:lang w:val="en-GB"/>
        </w:rPr>
        <w:t xml:space="preserve">) define mathematical resilience as a “positive adaptation that allows people to overcome </w:t>
      </w:r>
      <w:r w:rsidR="000A6BCB">
        <w:rPr>
          <w:rFonts w:asciiTheme="majorBidi" w:hAnsiTheme="majorBidi" w:cstheme="majorBidi"/>
          <w:sz w:val="20"/>
          <w:szCs w:val="20"/>
          <w:lang w:val="en-GB"/>
        </w:rPr>
        <w:t xml:space="preserve">any affective </w:t>
      </w:r>
      <w:r w:rsidRPr="00144285">
        <w:rPr>
          <w:rFonts w:asciiTheme="majorBidi" w:hAnsiTheme="majorBidi" w:cstheme="majorBidi"/>
          <w:sz w:val="20"/>
          <w:szCs w:val="20"/>
          <w:lang w:val="en-GB"/>
        </w:rPr>
        <w:t xml:space="preserve">barriers presented when learning mathematics” </w:t>
      </w:r>
      <w:r w:rsidR="000A6BCB">
        <w:rPr>
          <w:rFonts w:asciiTheme="majorBidi" w:hAnsiTheme="majorBidi" w:cstheme="majorBidi"/>
          <w:sz w:val="20"/>
          <w:szCs w:val="20"/>
          <w:lang w:val="en-GB"/>
        </w:rPr>
        <w:t>(</w:t>
      </w:r>
      <w:r>
        <w:rPr>
          <w:rFonts w:asciiTheme="majorBidi" w:hAnsiTheme="majorBidi" w:cstheme="majorBidi"/>
          <w:sz w:val="20"/>
          <w:szCs w:val="20"/>
          <w:lang w:val="en-GB"/>
        </w:rPr>
        <w:t>p.</w:t>
      </w:r>
      <w:r w:rsidRPr="00144285">
        <w:rPr>
          <w:rFonts w:asciiTheme="majorBidi" w:hAnsiTheme="majorBidi" w:cstheme="majorBidi"/>
          <w:sz w:val="20"/>
          <w:szCs w:val="20"/>
          <w:lang w:val="en-GB"/>
        </w:rPr>
        <w:t>1</w:t>
      </w:r>
      <w:r w:rsidR="000A6BCB">
        <w:rPr>
          <w:rFonts w:asciiTheme="majorBidi" w:hAnsiTheme="majorBidi" w:cstheme="majorBidi"/>
          <w:sz w:val="20"/>
          <w:szCs w:val="20"/>
          <w:lang w:val="en-GB"/>
        </w:rPr>
        <w:t>)</w:t>
      </w:r>
      <w:r w:rsidRPr="00144285">
        <w:rPr>
          <w:rFonts w:asciiTheme="majorBidi" w:hAnsiTheme="majorBidi" w:cstheme="majorBidi"/>
          <w:sz w:val="20"/>
          <w:szCs w:val="20"/>
          <w:lang w:val="en-GB"/>
        </w:rPr>
        <w:t xml:space="preserve">. This definition suggests that faced with challenges when learning mathematics, some students may independently or otherwise develop skills and strategies that enable them to adapt positively in the face of those learning challenges. </w:t>
      </w:r>
      <w:r w:rsidR="000D4D7D">
        <w:rPr>
          <w:rFonts w:asciiTheme="majorBidi" w:hAnsiTheme="majorBidi" w:cstheme="majorBidi"/>
          <w:sz w:val="20"/>
          <w:szCs w:val="20"/>
          <w:lang w:val="en-GB"/>
        </w:rPr>
        <w:t>The</w:t>
      </w:r>
      <w:r w:rsidR="00CF45A8" w:rsidRPr="00144285">
        <w:rPr>
          <w:rFonts w:asciiTheme="majorBidi" w:hAnsiTheme="majorBidi" w:cstheme="majorBidi"/>
          <w:sz w:val="20"/>
          <w:szCs w:val="20"/>
          <w:lang w:val="en-GB"/>
        </w:rPr>
        <w:t xml:space="preserve"> research that h</w:t>
      </w:r>
      <w:r w:rsidR="000D4D7D">
        <w:rPr>
          <w:rFonts w:asciiTheme="majorBidi" w:hAnsiTheme="majorBidi" w:cstheme="majorBidi"/>
          <w:sz w:val="20"/>
          <w:szCs w:val="20"/>
          <w:lang w:val="en-GB"/>
        </w:rPr>
        <w:t xml:space="preserve">as been carried out on mathematical resilience </w:t>
      </w:r>
      <w:r w:rsidR="000D4D7D" w:rsidRPr="00144285">
        <w:rPr>
          <w:rFonts w:asciiTheme="majorBidi" w:hAnsiTheme="majorBidi" w:cstheme="majorBidi"/>
          <w:sz w:val="20"/>
          <w:szCs w:val="20"/>
          <w:lang w:val="en-GB"/>
        </w:rPr>
        <w:t xml:space="preserve">has focused </w:t>
      </w:r>
      <w:r w:rsidR="000D4D7D">
        <w:rPr>
          <w:rFonts w:asciiTheme="majorBidi" w:hAnsiTheme="majorBidi" w:cstheme="majorBidi"/>
          <w:sz w:val="20"/>
          <w:szCs w:val="20"/>
          <w:lang w:val="en-GB"/>
        </w:rPr>
        <w:t xml:space="preserve">mainly </w:t>
      </w:r>
      <w:r w:rsidR="000D4D7D" w:rsidRPr="00144285">
        <w:rPr>
          <w:rFonts w:asciiTheme="majorBidi" w:hAnsiTheme="majorBidi" w:cstheme="majorBidi"/>
          <w:sz w:val="20"/>
          <w:szCs w:val="20"/>
          <w:lang w:val="en-GB"/>
        </w:rPr>
        <w:t xml:space="preserve">on </w:t>
      </w:r>
      <w:r w:rsidR="000D4D7D">
        <w:rPr>
          <w:rFonts w:asciiTheme="majorBidi" w:hAnsiTheme="majorBidi" w:cstheme="majorBidi"/>
          <w:sz w:val="20"/>
          <w:szCs w:val="20"/>
          <w:lang w:val="en-GB"/>
        </w:rPr>
        <w:t xml:space="preserve">the learning of </w:t>
      </w:r>
      <w:r w:rsidR="000D4D7D" w:rsidRPr="00144285">
        <w:rPr>
          <w:rFonts w:asciiTheme="majorBidi" w:hAnsiTheme="majorBidi" w:cstheme="majorBidi"/>
          <w:sz w:val="20"/>
          <w:szCs w:val="20"/>
          <w:lang w:val="en-GB"/>
        </w:rPr>
        <w:t>either school mathematics or workplace numeracy</w:t>
      </w:r>
      <w:r w:rsidR="000D4D7D">
        <w:rPr>
          <w:rFonts w:asciiTheme="majorBidi" w:hAnsiTheme="majorBidi" w:cstheme="majorBidi"/>
          <w:sz w:val="20"/>
          <w:szCs w:val="20"/>
          <w:lang w:val="en-GB"/>
        </w:rPr>
        <w:t xml:space="preserve"> learning</w:t>
      </w:r>
      <w:r w:rsidR="000D4D7D" w:rsidRPr="00144285">
        <w:rPr>
          <w:rFonts w:asciiTheme="majorBidi" w:hAnsiTheme="majorBidi" w:cstheme="majorBidi"/>
          <w:sz w:val="20"/>
          <w:szCs w:val="20"/>
          <w:lang w:val="en-GB"/>
        </w:rPr>
        <w:t>.</w:t>
      </w:r>
      <w:r w:rsidR="000D4D7D">
        <w:rPr>
          <w:rFonts w:asciiTheme="majorBidi" w:hAnsiTheme="majorBidi" w:cstheme="majorBidi"/>
          <w:sz w:val="20"/>
          <w:szCs w:val="20"/>
          <w:lang w:val="en-GB"/>
        </w:rPr>
        <w:t xml:space="preserve"> The work in this area has </w:t>
      </w:r>
      <w:r w:rsidR="00CF45A8" w:rsidRPr="00144285">
        <w:rPr>
          <w:rFonts w:asciiTheme="majorBidi" w:hAnsiTheme="majorBidi" w:cstheme="majorBidi"/>
          <w:sz w:val="20"/>
          <w:szCs w:val="20"/>
          <w:lang w:val="en-GB"/>
        </w:rPr>
        <w:t xml:space="preserve">found that students with mathematical resilience are more likely to persevere and succeed in </w:t>
      </w:r>
      <w:r w:rsidR="000D4D7D">
        <w:rPr>
          <w:rFonts w:asciiTheme="majorBidi" w:hAnsiTheme="majorBidi" w:cstheme="majorBidi"/>
          <w:sz w:val="20"/>
          <w:szCs w:val="20"/>
          <w:lang w:val="en-GB"/>
        </w:rPr>
        <w:t xml:space="preserve">their learning of </w:t>
      </w:r>
      <w:r w:rsidR="00CF45A8" w:rsidRPr="00144285">
        <w:rPr>
          <w:rFonts w:asciiTheme="majorBidi" w:hAnsiTheme="majorBidi" w:cstheme="majorBidi"/>
          <w:sz w:val="20"/>
          <w:szCs w:val="20"/>
          <w:lang w:val="en-GB"/>
        </w:rPr>
        <w:t>mathematics. It is plausibl</w:t>
      </w:r>
      <w:r w:rsidR="00C62D32">
        <w:rPr>
          <w:rFonts w:asciiTheme="majorBidi" w:hAnsiTheme="majorBidi" w:cstheme="majorBidi"/>
          <w:sz w:val="20"/>
          <w:szCs w:val="20"/>
          <w:lang w:val="en-GB"/>
        </w:rPr>
        <w:t xml:space="preserve">e to suppose that the research findings </w:t>
      </w:r>
      <w:r w:rsidR="000D4D7D">
        <w:rPr>
          <w:rFonts w:asciiTheme="majorBidi" w:hAnsiTheme="majorBidi" w:cstheme="majorBidi"/>
          <w:sz w:val="20"/>
          <w:szCs w:val="20"/>
          <w:lang w:val="en-GB"/>
        </w:rPr>
        <w:t xml:space="preserve">on mathematics resilience </w:t>
      </w:r>
      <w:r w:rsidR="00C62D32">
        <w:rPr>
          <w:rFonts w:asciiTheme="majorBidi" w:hAnsiTheme="majorBidi" w:cstheme="majorBidi"/>
          <w:sz w:val="20"/>
          <w:szCs w:val="20"/>
          <w:lang w:val="en-GB"/>
        </w:rPr>
        <w:t xml:space="preserve">of students </w:t>
      </w:r>
      <w:r w:rsidR="000D4D7D">
        <w:rPr>
          <w:rFonts w:asciiTheme="majorBidi" w:hAnsiTheme="majorBidi" w:cstheme="majorBidi"/>
          <w:sz w:val="20"/>
          <w:szCs w:val="20"/>
          <w:lang w:val="en-GB"/>
        </w:rPr>
        <w:t xml:space="preserve">at pre-tertiary level </w:t>
      </w:r>
      <w:r w:rsidR="00CF45A8" w:rsidRPr="00144285">
        <w:rPr>
          <w:rFonts w:asciiTheme="majorBidi" w:hAnsiTheme="majorBidi" w:cstheme="majorBidi"/>
          <w:sz w:val="20"/>
          <w:szCs w:val="20"/>
          <w:lang w:val="en-GB"/>
        </w:rPr>
        <w:t>may be applicable to students in the</w:t>
      </w:r>
      <w:r w:rsidR="00C62D32">
        <w:rPr>
          <w:rFonts w:asciiTheme="majorBidi" w:hAnsiTheme="majorBidi" w:cstheme="majorBidi"/>
          <w:sz w:val="20"/>
          <w:szCs w:val="20"/>
          <w:lang w:val="en-GB"/>
        </w:rPr>
        <w:t xml:space="preserve"> higher education </w:t>
      </w:r>
      <w:r w:rsidR="00CF45A8" w:rsidRPr="00144285">
        <w:rPr>
          <w:rFonts w:asciiTheme="majorBidi" w:hAnsiTheme="majorBidi" w:cstheme="majorBidi"/>
          <w:sz w:val="20"/>
          <w:szCs w:val="20"/>
          <w:lang w:val="en-GB"/>
        </w:rPr>
        <w:t>sector.</w:t>
      </w:r>
      <w:r w:rsidR="000D4D7D">
        <w:rPr>
          <w:rFonts w:asciiTheme="majorBidi" w:hAnsiTheme="majorBidi" w:cstheme="majorBidi"/>
          <w:sz w:val="20"/>
          <w:szCs w:val="20"/>
          <w:lang w:val="en-GB"/>
        </w:rPr>
        <w:t xml:space="preserve"> </w:t>
      </w:r>
      <w:r w:rsidRPr="00144285">
        <w:rPr>
          <w:rFonts w:asciiTheme="majorBidi" w:hAnsiTheme="majorBidi" w:cstheme="majorBidi"/>
          <w:sz w:val="20"/>
          <w:szCs w:val="20"/>
          <w:lang w:val="en-GB"/>
        </w:rPr>
        <w:t xml:space="preserve">It is therefore worthwhile for mathematics </w:t>
      </w:r>
      <w:proofErr w:type="gramStart"/>
      <w:r w:rsidRPr="00144285">
        <w:rPr>
          <w:rFonts w:asciiTheme="majorBidi" w:hAnsiTheme="majorBidi" w:cstheme="majorBidi"/>
          <w:sz w:val="20"/>
          <w:szCs w:val="20"/>
          <w:lang w:val="en-GB"/>
        </w:rPr>
        <w:t>learning</w:t>
      </w:r>
      <w:proofErr w:type="gramEnd"/>
      <w:r w:rsidRPr="00144285">
        <w:rPr>
          <w:rFonts w:asciiTheme="majorBidi" w:hAnsiTheme="majorBidi" w:cstheme="majorBidi"/>
          <w:sz w:val="20"/>
          <w:szCs w:val="20"/>
          <w:lang w:val="en-GB"/>
        </w:rPr>
        <w:t xml:space="preserve"> support </w:t>
      </w:r>
      <w:r w:rsidR="000D4D7D">
        <w:rPr>
          <w:rFonts w:asciiTheme="majorBidi" w:hAnsiTheme="majorBidi" w:cstheme="majorBidi"/>
          <w:sz w:val="20"/>
          <w:szCs w:val="20"/>
          <w:lang w:val="en-GB"/>
        </w:rPr>
        <w:t xml:space="preserve">practitioners </w:t>
      </w:r>
      <w:r w:rsidRPr="00144285">
        <w:rPr>
          <w:rFonts w:asciiTheme="majorBidi" w:hAnsiTheme="majorBidi" w:cstheme="majorBidi"/>
          <w:sz w:val="20"/>
          <w:szCs w:val="20"/>
          <w:lang w:val="en-GB"/>
        </w:rPr>
        <w:t xml:space="preserve">to </w:t>
      </w:r>
      <w:r w:rsidR="008B3DC8">
        <w:rPr>
          <w:rFonts w:asciiTheme="majorBidi" w:hAnsiTheme="majorBidi" w:cstheme="majorBidi"/>
          <w:sz w:val="20"/>
          <w:szCs w:val="20"/>
          <w:lang w:val="en-GB"/>
        </w:rPr>
        <w:t>be aware of the strategies that mathematically resilie</w:t>
      </w:r>
      <w:r w:rsidR="00C62D32">
        <w:rPr>
          <w:rFonts w:asciiTheme="majorBidi" w:hAnsiTheme="majorBidi" w:cstheme="majorBidi"/>
          <w:sz w:val="20"/>
          <w:szCs w:val="20"/>
          <w:lang w:val="en-GB"/>
        </w:rPr>
        <w:t xml:space="preserve">nt </w:t>
      </w:r>
      <w:r w:rsidR="00FB0716">
        <w:rPr>
          <w:rFonts w:asciiTheme="majorBidi" w:hAnsiTheme="majorBidi" w:cstheme="majorBidi"/>
          <w:sz w:val="20"/>
          <w:szCs w:val="20"/>
          <w:lang w:val="en-GB"/>
        </w:rPr>
        <w:t xml:space="preserve">students </w:t>
      </w:r>
      <w:r w:rsidR="0075490D">
        <w:rPr>
          <w:rFonts w:asciiTheme="majorBidi" w:hAnsiTheme="majorBidi" w:cstheme="majorBidi"/>
          <w:sz w:val="20"/>
          <w:szCs w:val="20"/>
          <w:lang w:val="en-GB"/>
        </w:rPr>
        <w:t xml:space="preserve">draw upon </w:t>
      </w:r>
      <w:r w:rsidR="00FB0716">
        <w:rPr>
          <w:rFonts w:asciiTheme="majorBidi" w:hAnsiTheme="majorBidi" w:cstheme="majorBidi"/>
          <w:sz w:val="20"/>
          <w:szCs w:val="20"/>
          <w:lang w:val="en-GB"/>
        </w:rPr>
        <w:t xml:space="preserve">to persist with their studies. Knowledge of these strategies </w:t>
      </w:r>
      <w:r w:rsidR="00C62D32">
        <w:rPr>
          <w:rFonts w:asciiTheme="majorBidi" w:hAnsiTheme="majorBidi" w:cstheme="majorBidi"/>
          <w:sz w:val="20"/>
          <w:szCs w:val="20"/>
          <w:lang w:val="en-GB"/>
        </w:rPr>
        <w:t xml:space="preserve">should help </w:t>
      </w:r>
      <w:r w:rsidR="00FB0716" w:rsidRPr="00144285">
        <w:rPr>
          <w:rFonts w:asciiTheme="majorBidi" w:hAnsiTheme="majorBidi" w:cstheme="majorBidi"/>
          <w:sz w:val="20"/>
          <w:szCs w:val="20"/>
          <w:lang w:val="en-GB"/>
        </w:rPr>
        <w:t xml:space="preserve">mathematics learning support </w:t>
      </w:r>
      <w:r w:rsidR="00FB0716">
        <w:rPr>
          <w:rFonts w:asciiTheme="majorBidi" w:hAnsiTheme="majorBidi" w:cstheme="majorBidi"/>
          <w:sz w:val="20"/>
          <w:szCs w:val="20"/>
          <w:lang w:val="en-GB"/>
        </w:rPr>
        <w:t xml:space="preserve">practitioners to </w:t>
      </w:r>
      <w:r w:rsidR="00C62D32">
        <w:rPr>
          <w:rFonts w:asciiTheme="majorBidi" w:hAnsiTheme="majorBidi" w:cstheme="majorBidi"/>
          <w:sz w:val="20"/>
          <w:szCs w:val="20"/>
          <w:lang w:val="en-GB"/>
        </w:rPr>
        <w:t xml:space="preserve">coach first-year students to become independent learners and successful </w:t>
      </w:r>
      <w:r w:rsidR="00FB0716">
        <w:rPr>
          <w:rFonts w:asciiTheme="majorBidi" w:hAnsiTheme="majorBidi" w:cstheme="majorBidi"/>
          <w:sz w:val="20"/>
          <w:szCs w:val="20"/>
          <w:lang w:val="en-GB"/>
        </w:rPr>
        <w:t>in their studies in subsequent years</w:t>
      </w:r>
      <w:r w:rsidR="00C62D32">
        <w:rPr>
          <w:rFonts w:asciiTheme="majorBidi" w:hAnsiTheme="majorBidi" w:cstheme="majorBidi"/>
          <w:sz w:val="20"/>
          <w:szCs w:val="20"/>
          <w:lang w:val="en-GB"/>
        </w:rPr>
        <w:t xml:space="preserve"> </w:t>
      </w:r>
    </w:p>
    <w:p w:rsidR="006F712C" w:rsidRDefault="006F712C" w:rsidP="00CF45A8">
      <w:pPr>
        <w:pStyle w:val="APAAbstract"/>
        <w:ind w:left="720"/>
        <w:jc w:val="both"/>
        <w:rPr>
          <w:rFonts w:asciiTheme="majorBidi" w:hAnsiTheme="majorBidi" w:cstheme="majorBidi"/>
          <w:sz w:val="20"/>
          <w:szCs w:val="20"/>
        </w:rPr>
      </w:pPr>
    </w:p>
    <w:p w:rsidR="00616497" w:rsidRDefault="00144285" w:rsidP="00CF45A8">
      <w:pPr>
        <w:pStyle w:val="APAAbstract"/>
        <w:ind w:left="720"/>
        <w:jc w:val="both"/>
        <w:rPr>
          <w:rFonts w:asciiTheme="majorBidi" w:hAnsiTheme="majorBidi" w:cstheme="majorBidi"/>
          <w:sz w:val="20"/>
          <w:szCs w:val="20"/>
        </w:rPr>
      </w:pPr>
      <w:r>
        <w:rPr>
          <w:rFonts w:asciiTheme="majorBidi" w:hAnsiTheme="majorBidi" w:cstheme="majorBidi"/>
          <w:sz w:val="20"/>
          <w:szCs w:val="20"/>
        </w:rPr>
        <w:t xml:space="preserve">This paper reports </w:t>
      </w:r>
      <w:r w:rsidR="006F712C">
        <w:rPr>
          <w:rFonts w:asciiTheme="majorBidi" w:hAnsiTheme="majorBidi" w:cstheme="majorBidi"/>
          <w:sz w:val="20"/>
          <w:szCs w:val="20"/>
        </w:rPr>
        <w:t xml:space="preserve">the </w:t>
      </w:r>
      <w:r>
        <w:rPr>
          <w:rFonts w:asciiTheme="majorBidi" w:hAnsiTheme="majorBidi" w:cstheme="majorBidi"/>
          <w:sz w:val="20"/>
          <w:szCs w:val="20"/>
        </w:rPr>
        <w:t>preliminary findings on a study</w:t>
      </w:r>
      <w:r w:rsidR="000D2EB8">
        <w:rPr>
          <w:rFonts w:asciiTheme="majorBidi" w:hAnsiTheme="majorBidi" w:cstheme="majorBidi"/>
          <w:sz w:val="20"/>
          <w:szCs w:val="20"/>
        </w:rPr>
        <w:t xml:space="preserve">, approved by Education Ethics Committee at the University of </w:t>
      </w:r>
      <w:proofErr w:type="gramStart"/>
      <w:r w:rsidR="000D2EB8">
        <w:rPr>
          <w:rFonts w:asciiTheme="majorBidi" w:hAnsiTheme="majorBidi" w:cstheme="majorBidi"/>
          <w:sz w:val="20"/>
          <w:szCs w:val="20"/>
        </w:rPr>
        <w:t xml:space="preserve">York, </w:t>
      </w:r>
      <w:r>
        <w:rPr>
          <w:rFonts w:asciiTheme="majorBidi" w:hAnsiTheme="majorBidi" w:cstheme="majorBidi"/>
          <w:sz w:val="20"/>
          <w:szCs w:val="20"/>
        </w:rPr>
        <w:t>that</w:t>
      </w:r>
      <w:proofErr w:type="gramEnd"/>
      <w:r>
        <w:rPr>
          <w:rFonts w:asciiTheme="majorBidi" w:hAnsiTheme="majorBidi" w:cstheme="majorBidi"/>
          <w:sz w:val="20"/>
          <w:szCs w:val="20"/>
        </w:rPr>
        <w:t xml:space="preserve"> explores mathematical resilience amongst students studying </w:t>
      </w:r>
      <w:r w:rsidR="0075490D">
        <w:rPr>
          <w:rFonts w:asciiTheme="majorBidi" w:hAnsiTheme="majorBidi" w:cstheme="majorBidi"/>
          <w:sz w:val="20"/>
          <w:szCs w:val="20"/>
        </w:rPr>
        <w:t>e</w:t>
      </w:r>
      <w:r>
        <w:rPr>
          <w:rFonts w:asciiTheme="majorBidi" w:hAnsiTheme="majorBidi" w:cstheme="majorBidi"/>
          <w:sz w:val="20"/>
          <w:szCs w:val="20"/>
        </w:rPr>
        <w:t>conomics and related studies. The study</w:t>
      </w:r>
      <w:r w:rsidR="006F712C">
        <w:rPr>
          <w:rFonts w:asciiTheme="majorBidi" w:hAnsiTheme="majorBidi" w:cstheme="majorBidi"/>
          <w:sz w:val="20"/>
          <w:szCs w:val="20"/>
        </w:rPr>
        <w:t xml:space="preserve">, which is still </w:t>
      </w:r>
      <w:r w:rsidR="00523C2A">
        <w:rPr>
          <w:rFonts w:asciiTheme="majorBidi" w:hAnsiTheme="majorBidi" w:cstheme="majorBidi"/>
          <w:sz w:val="20"/>
          <w:szCs w:val="20"/>
        </w:rPr>
        <w:t>ongoing, is</w:t>
      </w:r>
      <w:r w:rsidR="006F712C">
        <w:rPr>
          <w:rFonts w:asciiTheme="majorBidi" w:hAnsiTheme="majorBidi" w:cstheme="majorBidi"/>
          <w:sz w:val="20"/>
          <w:szCs w:val="20"/>
        </w:rPr>
        <w:t xml:space="preserve"> being carried </w:t>
      </w:r>
      <w:r>
        <w:rPr>
          <w:rFonts w:asciiTheme="majorBidi" w:hAnsiTheme="majorBidi" w:cstheme="majorBidi"/>
          <w:sz w:val="20"/>
          <w:szCs w:val="20"/>
        </w:rPr>
        <w:t xml:space="preserve">out </w:t>
      </w:r>
      <w:r w:rsidR="006F712C">
        <w:rPr>
          <w:rFonts w:asciiTheme="majorBidi" w:hAnsiTheme="majorBidi" w:cstheme="majorBidi"/>
          <w:sz w:val="20"/>
          <w:szCs w:val="20"/>
        </w:rPr>
        <w:t xml:space="preserve">in </w:t>
      </w:r>
      <w:r>
        <w:rPr>
          <w:rFonts w:asciiTheme="majorBidi" w:hAnsiTheme="majorBidi" w:cstheme="majorBidi"/>
          <w:sz w:val="20"/>
          <w:szCs w:val="20"/>
        </w:rPr>
        <w:t xml:space="preserve">two phases. The first phase of the study surveys </w:t>
      </w:r>
      <w:r w:rsidR="00B65105">
        <w:rPr>
          <w:rFonts w:asciiTheme="majorBidi" w:hAnsiTheme="majorBidi" w:cstheme="majorBidi"/>
          <w:sz w:val="20"/>
          <w:szCs w:val="20"/>
        </w:rPr>
        <w:t>first-</w:t>
      </w:r>
      <w:r>
        <w:rPr>
          <w:rFonts w:asciiTheme="majorBidi" w:hAnsiTheme="majorBidi" w:cstheme="majorBidi"/>
          <w:sz w:val="20"/>
          <w:szCs w:val="20"/>
        </w:rPr>
        <w:t xml:space="preserve">year </w:t>
      </w:r>
      <w:r w:rsidR="00523C2A">
        <w:rPr>
          <w:rFonts w:asciiTheme="majorBidi" w:hAnsiTheme="majorBidi" w:cstheme="majorBidi"/>
          <w:sz w:val="20"/>
          <w:szCs w:val="20"/>
        </w:rPr>
        <w:t xml:space="preserve">undergraduate </w:t>
      </w:r>
      <w:r w:rsidR="00B65105">
        <w:rPr>
          <w:rFonts w:asciiTheme="majorBidi" w:hAnsiTheme="majorBidi" w:cstheme="majorBidi"/>
          <w:sz w:val="20"/>
          <w:szCs w:val="20"/>
        </w:rPr>
        <w:t>s</w:t>
      </w:r>
      <w:r w:rsidR="00523C2A">
        <w:rPr>
          <w:rFonts w:asciiTheme="majorBidi" w:hAnsiTheme="majorBidi" w:cstheme="majorBidi"/>
          <w:sz w:val="20"/>
          <w:szCs w:val="20"/>
        </w:rPr>
        <w:t xml:space="preserve">tudents </w:t>
      </w:r>
      <w:r w:rsidR="00B65105">
        <w:rPr>
          <w:rFonts w:asciiTheme="majorBidi" w:hAnsiTheme="majorBidi" w:cstheme="majorBidi"/>
          <w:sz w:val="20"/>
          <w:szCs w:val="20"/>
        </w:rPr>
        <w:t xml:space="preserve">of economics and related studies </w:t>
      </w:r>
      <w:r>
        <w:rPr>
          <w:rFonts w:asciiTheme="majorBidi" w:hAnsiTheme="majorBidi" w:cstheme="majorBidi"/>
          <w:sz w:val="20"/>
          <w:szCs w:val="20"/>
        </w:rPr>
        <w:t xml:space="preserve">using a mathematical resilience </w:t>
      </w:r>
      <w:r>
        <w:rPr>
          <w:rFonts w:asciiTheme="majorBidi" w:hAnsiTheme="majorBidi" w:cstheme="majorBidi"/>
          <w:sz w:val="20"/>
          <w:szCs w:val="20"/>
        </w:rPr>
        <w:lastRenderedPageBreak/>
        <w:t>instrument to measure the extent to which these students are mathematically resilient</w:t>
      </w:r>
      <w:r w:rsidR="00523C2A">
        <w:rPr>
          <w:rFonts w:asciiTheme="majorBidi" w:hAnsiTheme="majorBidi" w:cstheme="majorBidi"/>
          <w:sz w:val="20"/>
          <w:szCs w:val="20"/>
        </w:rPr>
        <w:t xml:space="preserve">. </w:t>
      </w:r>
      <w:r w:rsidR="000D2EB8">
        <w:rPr>
          <w:rFonts w:asciiTheme="majorBidi" w:hAnsiTheme="majorBidi" w:cstheme="majorBidi"/>
          <w:sz w:val="20"/>
          <w:szCs w:val="20"/>
        </w:rPr>
        <w:t>Additional data collected via the survey questionnaire are also explored</w:t>
      </w:r>
      <w:r>
        <w:rPr>
          <w:rFonts w:asciiTheme="majorBidi" w:hAnsiTheme="majorBidi" w:cstheme="majorBidi"/>
          <w:sz w:val="20"/>
          <w:szCs w:val="20"/>
        </w:rPr>
        <w:t xml:space="preserve"> </w:t>
      </w:r>
      <w:r w:rsidR="000D2EB8">
        <w:rPr>
          <w:rFonts w:asciiTheme="majorBidi" w:hAnsiTheme="majorBidi" w:cstheme="majorBidi"/>
          <w:sz w:val="20"/>
          <w:szCs w:val="20"/>
        </w:rPr>
        <w:t>to ascertain</w:t>
      </w:r>
      <w:r w:rsidR="00B65105">
        <w:rPr>
          <w:rFonts w:asciiTheme="majorBidi" w:hAnsiTheme="majorBidi" w:cstheme="majorBidi"/>
          <w:sz w:val="20"/>
          <w:szCs w:val="20"/>
        </w:rPr>
        <w:t xml:space="preserve"> </w:t>
      </w:r>
      <w:r w:rsidR="000D2EB8">
        <w:rPr>
          <w:rFonts w:asciiTheme="majorBidi" w:hAnsiTheme="majorBidi" w:cstheme="majorBidi"/>
          <w:sz w:val="20"/>
          <w:szCs w:val="20"/>
        </w:rPr>
        <w:t xml:space="preserve">if </w:t>
      </w:r>
      <w:r w:rsidR="00B65105">
        <w:rPr>
          <w:rFonts w:asciiTheme="majorBidi" w:hAnsiTheme="majorBidi" w:cstheme="majorBidi"/>
          <w:sz w:val="20"/>
          <w:szCs w:val="20"/>
        </w:rPr>
        <w:t xml:space="preserve">there is </w:t>
      </w:r>
      <w:r w:rsidR="000D2EB8">
        <w:rPr>
          <w:rFonts w:asciiTheme="majorBidi" w:hAnsiTheme="majorBidi" w:cstheme="majorBidi"/>
          <w:sz w:val="20"/>
          <w:szCs w:val="20"/>
        </w:rPr>
        <w:t xml:space="preserve">any </w:t>
      </w:r>
      <w:r w:rsidR="00B65105">
        <w:rPr>
          <w:rFonts w:asciiTheme="majorBidi" w:hAnsiTheme="majorBidi" w:cstheme="majorBidi"/>
          <w:sz w:val="20"/>
          <w:szCs w:val="20"/>
        </w:rPr>
        <w:t xml:space="preserve">correlation between </w:t>
      </w:r>
      <w:r w:rsidR="000D2EB8">
        <w:rPr>
          <w:rFonts w:asciiTheme="majorBidi" w:hAnsiTheme="majorBidi" w:cstheme="majorBidi"/>
          <w:sz w:val="20"/>
          <w:szCs w:val="20"/>
        </w:rPr>
        <w:t xml:space="preserve">the level of students’ </w:t>
      </w:r>
      <w:r w:rsidR="00616497">
        <w:rPr>
          <w:rFonts w:asciiTheme="majorBidi" w:hAnsiTheme="majorBidi" w:cstheme="majorBidi"/>
          <w:sz w:val="20"/>
          <w:szCs w:val="20"/>
        </w:rPr>
        <w:t xml:space="preserve">mathematical resilience </w:t>
      </w:r>
      <w:r w:rsidR="00B65105">
        <w:rPr>
          <w:rFonts w:asciiTheme="majorBidi" w:hAnsiTheme="majorBidi" w:cstheme="majorBidi"/>
          <w:sz w:val="20"/>
          <w:szCs w:val="20"/>
        </w:rPr>
        <w:t>and the</w:t>
      </w:r>
      <w:r w:rsidR="000D2EB8">
        <w:rPr>
          <w:rFonts w:asciiTheme="majorBidi" w:hAnsiTheme="majorBidi" w:cstheme="majorBidi"/>
          <w:sz w:val="20"/>
          <w:szCs w:val="20"/>
        </w:rPr>
        <w:t>ir</w:t>
      </w:r>
      <w:r w:rsidR="00B65105">
        <w:rPr>
          <w:rFonts w:asciiTheme="majorBidi" w:hAnsiTheme="majorBidi" w:cstheme="majorBidi"/>
          <w:sz w:val="20"/>
          <w:szCs w:val="20"/>
        </w:rPr>
        <w:t xml:space="preserve"> level of attainment in</w:t>
      </w:r>
      <w:r w:rsidR="0075490D">
        <w:rPr>
          <w:rFonts w:asciiTheme="majorBidi" w:hAnsiTheme="majorBidi" w:cstheme="majorBidi"/>
          <w:sz w:val="20"/>
          <w:szCs w:val="20"/>
        </w:rPr>
        <w:t xml:space="preserve"> their highest</w:t>
      </w:r>
      <w:r w:rsidR="00B65105">
        <w:rPr>
          <w:rFonts w:asciiTheme="majorBidi" w:hAnsiTheme="majorBidi" w:cstheme="majorBidi"/>
          <w:sz w:val="20"/>
          <w:szCs w:val="20"/>
        </w:rPr>
        <w:t xml:space="preserve"> </w:t>
      </w:r>
      <w:r w:rsidR="00616497">
        <w:rPr>
          <w:rFonts w:asciiTheme="majorBidi" w:hAnsiTheme="majorBidi" w:cstheme="majorBidi"/>
          <w:sz w:val="20"/>
          <w:szCs w:val="20"/>
        </w:rPr>
        <w:t>pre-</w:t>
      </w:r>
      <w:r w:rsidR="00B65105">
        <w:rPr>
          <w:rFonts w:asciiTheme="majorBidi" w:hAnsiTheme="majorBidi" w:cstheme="majorBidi"/>
          <w:sz w:val="20"/>
          <w:szCs w:val="20"/>
        </w:rPr>
        <w:t>tertiary mathematics qualification</w:t>
      </w:r>
      <w:r w:rsidR="00616497">
        <w:rPr>
          <w:rFonts w:asciiTheme="majorBidi" w:hAnsiTheme="majorBidi" w:cstheme="majorBidi"/>
          <w:sz w:val="20"/>
          <w:szCs w:val="20"/>
        </w:rPr>
        <w:t xml:space="preserve">. The second phase of the study uses semi-structured interviews to explore the mathematics learning experiences of </w:t>
      </w:r>
      <w:r w:rsidR="00B65105">
        <w:rPr>
          <w:rFonts w:asciiTheme="majorBidi" w:hAnsiTheme="majorBidi" w:cstheme="majorBidi"/>
          <w:sz w:val="20"/>
          <w:szCs w:val="20"/>
        </w:rPr>
        <w:t>a small number of first-year and second-year undergraduate students of economics and related studies</w:t>
      </w:r>
      <w:r w:rsidR="00616497">
        <w:rPr>
          <w:rFonts w:asciiTheme="majorBidi" w:hAnsiTheme="majorBidi" w:cstheme="majorBidi"/>
          <w:sz w:val="20"/>
          <w:szCs w:val="20"/>
        </w:rPr>
        <w:t xml:space="preserve">. The </w:t>
      </w:r>
      <w:r w:rsidR="00B65105">
        <w:rPr>
          <w:rFonts w:asciiTheme="majorBidi" w:hAnsiTheme="majorBidi" w:cstheme="majorBidi"/>
          <w:sz w:val="20"/>
          <w:szCs w:val="20"/>
        </w:rPr>
        <w:t xml:space="preserve">goal of </w:t>
      </w:r>
      <w:r w:rsidR="00616497">
        <w:rPr>
          <w:rFonts w:asciiTheme="majorBidi" w:hAnsiTheme="majorBidi" w:cstheme="majorBidi"/>
          <w:sz w:val="20"/>
          <w:szCs w:val="20"/>
        </w:rPr>
        <w:t xml:space="preserve">these interviews </w:t>
      </w:r>
      <w:r w:rsidR="00B65105">
        <w:rPr>
          <w:rFonts w:asciiTheme="majorBidi" w:hAnsiTheme="majorBidi" w:cstheme="majorBidi"/>
          <w:sz w:val="20"/>
          <w:szCs w:val="20"/>
        </w:rPr>
        <w:t xml:space="preserve">is </w:t>
      </w:r>
      <w:r w:rsidR="00616497">
        <w:rPr>
          <w:rFonts w:asciiTheme="majorBidi" w:hAnsiTheme="majorBidi" w:cstheme="majorBidi"/>
          <w:sz w:val="20"/>
          <w:szCs w:val="20"/>
        </w:rPr>
        <w:t xml:space="preserve">to explore </w:t>
      </w:r>
      <w:r w:rsidR="00B65105">
        <w:rPr>
          <w:rFonts w:asciiTheme="majorBidi" w:hAnsiTheme="majorBidi" w:cstheme="majorBidi"/>
          <w:sz w:val="20"/>
          <w:szCs w:val="20"/>
        </w:rPr>
        <w:t>the strategies they use</w:t>
      </w:r>
      <w:r w:rsidR="00616497">
        <w:rPr>
          <w:rFonts w:asciiTheme="majorBidi" w:hAnsiTheme="majorBidi" w:cstheme="majorBidi"/>
          <w:sz w:val="20"/>
          <w:szCs w:val="20"/>
        </w:rPr>
        <w:t xml:space="preserve"> to engage with difficult </w:t>
      </w:r>
      <w:r w:rsidR="00B65105">
        <w:rPr>
          <w:rFonts w:asciiTheme="majorBidi" w:hAnsiTheme="majorBidi" w:cstheme="majorBidi"/>
          <w:sz w:val="20"/>
          <w:szCs w:val="20"/>
        </w:rPr>
        <w:t xml:space="preserve">mathematics </w:t>
      </w:r>
      <w:r w:rsidR="00616497">
        <w:rPr>
          <w:rFonts w:asciiTheme="majorBidi" w:hAnsiTheme="majorBidi" w:cstheme="majorBidi"/>
          <w:sz w:val="20"/>
          <w:szCs w:val="20"/>
        </w:rPr>
        <w:t>topics and persist with challenges that they f</w:t>
      </w:r>
      <w:r w:rsidR="00B65105">
        <w:rPr>
          <w:rFonts w:asciiTheme="majorBidi" w:hAnsiTheme="majorBidi" w:cstheme="majorBidi"/>
          <w:sz w:val="20"/>
          <w:szCs w:val="20"/>
        </w:rPr>
        <w:t>ace during their studies</w:t>
      </w:r>
      <w:r w:rsidR="00616497">
        <w:rPr>
          <w:rFonts w:asciiTheme="majorBidi" w:hAnsiTheme="majorBidi" w:cstheme="majorBidi"/>
          <w:sz w:val="20"/>
          <w:szCs w:val="20"/>
        </w:rPr>
        <w:t>.</w:t>
      </w:r>
      <w:r w:rsidR="00B65105">
        <w:rPr>
          <w:rFonts w:asciiTheme="majorBidi" w:hAnsiTheme="majorBidi" w:cstheme="majorBidi"/>
          <w:sz w:val="20"/>
          <w:szCs w:val="20"/>
        </w:rPr>
        <w:t xml:space="preserve"> Drawing on the findings of these interviews, a coaching </w:t>
      </w:r>
      <w:proofErr w:type="spellStart"/>
      <w:r w:rsidR="00B65105">
        <w:rPr>
          <w:rFonts w:asciiTheme="majorBidi" w:hAnsiTheme="majorBidi" w:cstheme="majorBidi"/>
          <w:sz w:val="20"/>
          <w:szCs w:val="20"/>
        </w:rPr>
        <w:t>programme</w:t>
      </w:r>
      <w:proofErr w:type="spellEnd"/>
      <w:r w:rsidR="00B65105">
        <w:rPr>
          <w:rFonts w:asciiTheme="majorBidi" w:hAnsiTheme="majorBidi" w:cstheme="majorBidi"/>
          <w:sz w:val="20"/>
          <w:szCs w:val="20"/>
        </w:rPr>
        <w:t xml:space="preserve"> and resources will be developed for future cohorts of students who embark on their study of economics and related studies.</w:t>
      </w:r>
    </w:p>
    <w:p w:rsidR="00920745" w:rsidRDefault="00920745" w:rsidP="00CF45A8">
      <w:pPr>
        <w:pStyle w:val="APAAbstract"/>
        <w:ind w:left="720"/>
        <w:jc w:val="both"/>
        <w:rPr>
          <w:rFonts w:asciiTheme="majorBidi" w:hAnsiTheme="majorBidi" w:cstheme="majorBidi"/>
          <w:sz w:val="20"/>
          <w:szCs w:val="20"/>
        </w:rPr>
      </w:pPr>
    </w:p>
    <w:p w:rsidR="000D2EB8" w:rsidRDefault="00920745" w:rsidP="00CF45A8">
      <w:pPr>
        <w:pStyle w:val="APAAbstract"/>
        <w:ind w:left="720"/>
        <w:jc w:val="both"/>
        <w:rPr>
          <w:rFonts w:asciiTheme="majorBidi" w:hAnsiTheme="majorBidi" w:cstheme="majorBidi"/>
          <w:sz w:val="20"/>
          <w:szCs w:val="20"/>
        </w:rPr>
      </w:pPr>
      <w:r>
        <w:rPr>
          <w:rFonts w:asciiTheme="majorBidi" w:hAnsiTheme="majorBidi" w:cstheme="majorBidi"/>
          <w:sz w:val="20"/>
          <w:szCs w:val="20"/>
        </w:rPr>
        <w:t>Reference</w:t>
      </w:r>
    </w:p>
    <w:p w:rsidR="00920745" w:rsidRDefault="000A6BCB" w:rsidP="00CF45A8">
      <w:pPr>
        <w:pStyle w:val="APAAbstract"/>
        <w:ind w:left="720"/>
        <w:jc w:val="both"/>
        <w:rPr>
          <w:rFonts w:asciiTheme="majorBidi" w:hAnsiTheme="majorBidi" w:cstheme="majorBidi"/>
          <w:sz w:val="20"/>
          <w:szCs w:val="20"/>
        </w:rPr>
      </w:pPr>
      <w:proofErr w:type="gramStart"/>
      <w:r>
        <w:rPr>
          <w:rFonts w:asciiTheme="majorBidi" w:hAnsiTheme="majorBidi" w:cstheme="majorBidi"/>
          <w:sz w:val="20"/>
          <w:szCs w:val="20"/>
        </w:rPr>
        <w:t>Johnston-Wilder, S. and Lee, C.</w:t>
      </w:r>
      <w:r w:rsidR="00920745" w:rsidRPr="00920745">
        <w:rPr>
          <w:rFonts w:asciiTheme="majorBidi" w:hAnsiTheme="majorBidi" w:cstheme="majorBidi"/>
          <w:sz w:val="20"/>
          <w:szCs w:val="20"/>
        </w:rPr>
        <w:t xml:space="preserve"> (2010).</w:t>
      </w:r>
      <w:proofErr w:type="gramEnd"/>
      <w:r w:rsidR="00920745" w:rsidRPr="00920745">
        <w:rPr>
          <w:rFonts w:asciiTheme="majorBidi" w:hAnsiTheme="majorBidi" w:cstheme="majorBidi"/>
          <w:sz w:val="20"/>
          <w:szCs w:val="20"/>
        </w:rPr>
        <w:t xml:space="preserve"> </w:t>
      </w:r>
      <w:proofErr w:type="gramStart"/>
      <w:r w:rsidR="00920745" w:rsidRPr="00920745">
        <w:rPr>
          <w:rFonts w:asciiTheme="majorBidi" w:hAnsiTheme="majorBidi" w:cstheme="majorBidi"/>
          <w:sz w:val="20"/>
          <w:szCs w:val="20"/>
        </w:rPr>
        <w:t>Developing mathematical resilience.</w:t>
      </w:r>
      <w:proofErr w:type="gramEnd"/>
      <w:r w:rsidR="00920745" w:rsidRPr="00920745">
        <w:rPr>
          <w:rFonts w:asciiTheme="majorBidi" w:hAnsiTheme="majorBidi" w:cstheme="majorBidi"/>
          <w:sz w:val="20"/>
          <w:szCs w:val="20"/>
        </w:rPr>
        <w:t xml:space="preserve"> In: BERA Annual Conference 2010, 1-4 Sep 2010, University of Warwick.</w:t>
      </w:r>
    </w:p>
    <w:p w:rsidR="00920745" w:rsidRDefault="00920745" w:rsidP="00CF45A8">
      <w:pPr>
        <w:pStyle w:val="APAAbstract"/>
        <w:ind w:left="720"/>
        <w:jc w:val="both"/>
        <w:rPr>
          <w:rFonts w:asciiTheme="majorBidi" w:hAnsiTheme="majorBidi" w:cstheme="majorBidi"/>
          <w:sz w:val="20"/>
          <w:szCs w:val="20"/>
        </w:rPr>
      </w:pPr>
    </w:p>
    <w:p w:rsidR="00920745" w:rsidRDefault="00920745" w:rsidP="00CF45A8">
      <w:pPr>
        <w:pStyle w:val="APAAbstract"/>
        <w:ind w:left="720"/>
        <w:jc w:val="both"/>
        <w:rPr>
          <w:rFonts w:asciiTheme="majorBidi" w:hAnsiTheme="majorBidi" w:cstheme="majorBidi"/>
          <w:sz w:val="20"/>
          <w:szCs w:val="20"/>
        </w:rPr>
      </w:pPr>
    </w:p>
    <w:sectPr w:rsidR="00920745" w:rsidSect="00BA0301">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0DE3" w:rsidRDefault="004E0DE3" w:rsidP="00F60542">
      <w:pPr>
        <w:spacing w:after="0" w:line="240" w:lineRule="auto"/>
      </w:pPr>
      <w:r>
        <w:separator/>
      </w:r>
    </w:p>
  </w:endnote>
  <w:endnote w:type="continuationSeparator" w:id="0">
    <w:p w:rsidR="004E0DE3" w:rsidRDefault="004E0DE3" w:rsidP="00F605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Calibri"/>
    <w:charset w:val="00"/>
    <w:family w:val="swiss"/>
    <w:pitch w:val="variable"/>
    <w:sig w:usb0="00000001"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0DE3" w:rsidRDefault="004E0DE3" w:rsidP="00F60542">
      <w:pPr>
        <w:spacing w:after="0" w:line="240" w:lineRule="auto"/>
      </w:pPr>
      <w:r>
        <w:separator/>
      </w:r>
    </w:p>
  </w:footnote>
  <w:footnote w:type="continuationSeparator" w:id="0">
    <w:p w:rsidR="004E0DE3" w:rsidRDefault="004E0DE3" w:rsidP="00F6054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029"/>
    <w:rsid w:val="000A6BCB"/>
    <w:rsid w:val="000D2EB8"/>
    <w:rsid w:val="000D4D7D"/>
    <w:rsid w:val="000E6AA6"/>
    <w:rsid w:val="001375C5"/>
    <w:rsid w:val="00144285"/>
    <w:rsid w:val="00150F47"/>
    <w:rsid w:val="001B68AA"/>
    <w:rsid w:val="001E644C"/>
    <w:rsid w:val="001F5E6C"/>
    <w:rsid w:val="002158B5"/>
    <w:rsid w:val="00322B14"/>
    <w:rsid w:val="003A7685"/>
    <w:rsid w:val="003F7124"/>
    <w:rsid w:val="004C1BF6"/>
    <w:rsid w:val="004E0DE3"/>
    <w:rsid w:val="00523C2A"/>
    <w:rsid w:val="00545507"/>
    <w:rsid w:val="005A2029"/>
    <w:rsid w:val="00616497"/>
    <w:rsid w:val="00675FD0"/>
    <w:rsid w:val="006F712C"/>
    <w:rsid w:val="0075490D"/>
    <w:rsid w:val="00781496"/>
    <w:rsid w:val="00787D14"/>
    <w:rsid w:val="007A22C6"/>
    <w:rsid w:val="007A607E"/>
    <w:rsid w:val="008460B3"/>
    <w:rsid w:val="00855D0A"/>
    <w:rsid w:val="0088207E"/>
    <w:rsid w:val="008B0581"/>
    <w:rsid w:val="008B3DC8"/>
    <w:rsid w:val="008C3786"/>
    <w:rsid w:val="00920745"/>
    <w:rsid w:val="00967619"/>
    <w:rsid w:val="00995BCF"/>
    <w:rsid w:val="00A579AD"/>
    <w:rsid w:val="00A67EBA"/>
    <w:rsid w:val="00A82E59"/>
    <w:rsid w:val="00B65105"/>
    <w:rsid w:val="00BA0301"/>
    <w:rsid w:val="00C551B2"/>
    <w:rsid w:val="00C62D32"/>
    <w:rsid w:val="00CA79AF"/>
    <w:rsid w:val="00CF45A8"/>
    <w:rsid w:val="00CF63F2"/>
    <w:rsid w:val="00D2184E"/>
    <w:rsid w:val="00D66F15"/>
    <w:rsid w:val="00DA6FD8"/>
    <w:rsid w:val="00DC6E54"/>
    <w:rsid w:val="00DF4F1D"/>
    <w:rsid w:val="00E45DE4"/>
    <w:rsid w:val="00EC4459"/>
    <w:rsid w:val="00F60542"/>
    <w:rsid w:val="00FA74F9"/>
    <w:rsid w:val="00FB07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029"/>
    <w:pPr>
      <w:spacing w:after="200" w:line="276" w:lineRule="auto"/>
    </w:pPr>
    <w:rPr>
      <w:rFonts w:ascii="Calibri" w:eastAsia="Calibri" w:hAnsi="Calibri" w:cs="Times New Roman"/>
      <w:lang w:val="en-US"/>
    </w:rPr>
  </w:style>
  <w:style w:type="paragraph" w:styleId="Heading1">
    <w:name w:val="heading 1"/>
    <w:basedOn w:val="Normal"/>
    <w:next w:val="Normal"/>
    <w:link w:val="Heading1Char"/>
    <w:uiPriority w:val="9"/>
    <w:qFormat/>
    <w:rsid w:val="005A202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5A2029"/>
  </w:style>
  <w:style w:type="paragraph" w:customStyle="1" w:styleId="APAH1">
    <w:name w:val="APA H1"/>
    <w:basedOn w:val="Heading1"/>
    <w:link w:val="APAH1Char"/>
    <w:autoRedefine/>
    <w:qFormat/>
    <w:rsid w:val="005A2029"/>
    <w:pPr>
      <w:keepLines w:val="0"/>
      <w:spacing w:line="480" w:lineRule="auto"/>
      <w:jc w:val="center"/>
    </w:pPr>
    <w:rPr>
      <w:rFonts w:ascii="Times New Roman" w:eastAsia="Times New Roman" w:hAnsi="Times New Roman" w:cs="Times New Roman"/>
      <w:b/>
      <w:bCs/>
      <w:caps/>
      <w:color w:val="auto"/>
      <w:kern w:val="32"/>
      <w:sz w:val="24"/>
      <w:szCs w:val="24"/>
    </w:rPr>
  </w:style>
  <w:style w:type="character" w:customStyle="1" w:styleId="APAH1Char">
    <w:name w:val="APA H1 Char"/>
    <w:basedOn w:val="DefaultParagraphFont"/>
    <w:link w:val="APAH1"/>
    <w:rsid w:val="005A2029"/>
    <w:rPr>
      <w:rFonts w:ascii="Times New Roman" w:eastAsia="Times New Roman" w:hAnsi="Times New Roman" w:cs="Times New Roman"/>
      <w:b/>
      <w:bCs/>
      <w:caps/>
      <w:kern w:val="32"/>
      <w:sz w:val="24"/>
      <w:szCs w:val="24"/>
      <w:lang w:val="en-US"/>
    </w:rPr>
  </w:style>
  <w:style w:type="paragraph" w:customStyle="1" w:styleId="APAAbstract">
    <w:name w:val="APA Abstract"/>
    <w:basedOn w:val="Normal"/>
    <w:link w:val="APAAbstractChar"/>
    <w:qFormat/>
    <w:rsid w:val="005A2029"/>
    <w:pPr>
      <w:spacing w:after="0" w:line="480" w:lineRule="auto"/>
    </w:pPr>
    <w:rPr>
      <w:rFonts w:ascii="Times New Roman" w:hAnsi="Times New Roman"/>
      <w:sz w:val="24"/>
      <w:szCs w:val="24"/>
    </w:rPr>
  </w:style>
  <w:style w:type="character" w:customStyle="1" w:styleId="APAAbstractChar">
    <w:name w:val="APA Abstract Char"/>
    <w:basedOn w:val="DefaultParagraphFont"/>
    <w:link w:val="APAAbstract"/>
    <w:rsid w:val="005A2029"/>
    <w:rPr>
      <w:rFonts w:ascii="Times New Roman" w:eastAsia="Calibri" w:hAnsi="Times New Roman" w:cs="Times New Roman"/>
      <w:sz w:val="24"/>
      <w:szCs w:val="24"/>
      <w:lang w:val="en-US"/>
    </w:rPr>
  </w:style>
  <w:style w:type="character" w:customStyle="1" w:styleId="Heading1Char">
    <w:name w:val="Heading 1 Char"/>
    <w:basedOn w:val="DefaultParagraphFont"/>
    <w:link w:val="Heading1"/>
    <w:uiPriority w:val="9"/>
    <w:rsid w:val="005A2029"/>
    <w:rPr>
      <w:rFonts w:asciiTheme="majorHAnsi" w:eastAsiaTheme="majorEastAsia" w:hAnsiTheme="majorHAnsi" w:cstheme="majorBidi"/>
      <w:color w:val="2E74B5" w:themeColor="accent1" w:themeShade="BF"/>
      <w:sz w:val="32"/>
      <w:szCs w:val="32"/>
      <w:lang w:val="en-US"/>
    </w:rPr>
  </w:style>
  <w:style w:type="paragraph" w:customStyle="1" w:styleId="HeadingCentered">
    <w:name w:val="Heading Centered"/>
    <w:basedOn w:val="Normal"/>
    <w:link w:val="HeadingCenteredChar"/>
    <w:rsid w:val="005A2029"/>
    <w:pPr>
      <w:spacing w:after="0" w:line="480" w:lineRule="auto"/>
      <w:jc w:val="center"/>
    </w:pPr>
    <w:rPr>
      <w:rFonts w:ascii="Times New Roman" w:eastAsia="Times New Roman" w:hAnsi="Times New Roman"/>
      <w:sz w:val="20"/>
      <w:szCs w:val="20"/>
    </w:rPr>
  </w:style>
  <w:style w:type="character" w:customStyle="1" w:styleId="HeadingCenteredChar">
    <w:name w:val="Heading Centered Char"/>
    <w:basedOn w:val="DefaultParagraphFont"/>
    <w:link w:val="HeadingCentered"/>
    <w:rsid w:val="005A2029"/>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FA74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74F9"/>
    <w:rPr>
      <w:rFonts w:ascii="Segoe UI" w:eastAsia="Calibri" w:hAnsi="Segoe UI" w:cs="Segoe UI"/>
      <w:sz w:val="18"/>
      <w:szCs w:val="18"/>
      <w:lang w:val="en-US"/>
    </w:rPr>
  </w:style>
  <w:style w:type="paragraph" w:styleId="FootnoteText">
    <w:name w:val="footnote text"/>
    <w:basedOn w:val="Normal"/>
    <w:link w:val="FootnoteTextChar"/>
    <w:uiPriority w:val="99"/>
    <w:semiHidden/>
    <w:unhideWhenUsed/>
    <w:rsid w:val="00F6054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60542"/>
    <w:rPr>
      <w:rFonts w:ascii="Calibri" w:eastAsia="Calibri" w:hAnsi="Calibri" w:cs="Times New Roman"/>
      <w:sz w:val="20"/>
      <w:szCs w:val="20"/>
      <w:lang w:val="en-US"/>
    </w:rPr>
  </w:style>
  <w:style w:type="character" w:styleId="FootnoteReference">
    <w:name w:val="footnote reference"/>
    <w:basedOn w:val="DefaultParagraphFont"/>
    <w:uiPriority w:val="99"/>
    <w:semiHidden/>
    <w:unhideWhenUsed/>
    <w:rsid w:val="00F6054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029"/>
    <w:pPr>
      <w:spacing w:after="200" w:line="276" w:lineRule="auto"/>
    </w:pPr>
    <w:rPr>
      <w:rFonts w:ascii="Calibri" w:eastAsia="Calibri" w:hAnsi="Calibri" w:cs="Times New Roman"/>
      <w:lang w:val="en-US"/>
    </w:rPr>
  </w:style>
  <w:style w:type="paragraph" w:styleId="Heading1">
    <w:name w:val="heading 1"/>
    <w:basedOn w:val="Normal"/>
    <w:next w:val="Normal"/>
    <w:link w:val="Heading1Char"/>
    <w:uiPriority w:val="9"/>
    <w:qFormat/>
    <w:rsid w:val="005A202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5A2029"/>
  </w:style>
  <w:style w:type="paragraph" w:customStyle="1" w:styleId="APAH1">
    <w:name w:val="APA H1"/>
    <w:basedOn w:val="Heading1"/>
    <w:link w:val="APAH1Char"/>
    <w:autoRedefine/>
    <w:qFormat/>
    <w:rsid w:val="005A2029"/>
    <w:pPr>
      <w:keepLines w:val="0"/>
      <w:spacing w:line="480" w:lineRule="auto"/>
      <w:jc w:val="center"/>
    </w:pPr>
    <w:rPr>
      <w:rFonts w:ascii="Times New Roman" w:eastAsia="Times New Roman" w:hAnsi="Times New Roman" w:cs="Times New Roman"/>
      <w:b/>
      <w:bCs/>
      <w:caps/>
      <w:color w:val="auto"/>
      <w:kern w:val="32"/>
      <w:sz w:val="24"/>
      <w:szCs w:val="24"/>
    </w:rPr>
  </w:style>
  <w:style w:type="character" w:customStyle="1" w:styleId="APAH1Char">
    <w:name w:val="APA H1 Char"/>
    <w:basedOn w:val="DefaultParagraphFont"/>
    <w:link w:val="APAH1"/>
    <w:rsid w:val="005A2029"/>
    <w:rPr>
      <w:rFonts w:ascii="Times New Roman" w:eastAsia="Times New Roman" w:hAnsi="Times New Roman" w:cs="Times New Roman"/>
      <w:b/>
      <w:bCs/>
      <w:caps/>
      <w:kern w:val="32"/>
      <w:sz w:val="24"/>
      <w:szCs w:val="24"/>
      <w:lang w:val="en-US"/>
    </w:rPr>
  </w:style>
  <w:style w:type="paragraph" w:customStyle="1" w:styleId="APAAbstract">
    <w:name w:val="APA Abstract"/>
    <w:basedOn w:val="Normal"/>
    <w:link w:val="APAAbstractChar"/>
    <w:qFormat/>
    <w:rsid w:val="005A2029"/>
    <w:pPr>
      <w:spacing w:after="0" w:line="480" w:lineRule="auto"/>
    </w:pPr>
    <w:rPr>
      <w:rFonts w:ascii="Times New Roman" w:hAnsi="Times New Roman"/>
      <w:sz w:val="24"/>
      <w:szCs w:val="24"/>
    </w:rPr>
  </w:style>
  <w:style w:type="character" w:customStyle="1" w:styleId="APAAbstractChar">
    <w:name w:val="APA Abstract Char"/>
    <w:basedOn w:val="DefaultParagraphFont"/>
    <w:link w:val="APAAbstract"/>
    <w:rsid w:val="005A2029"/>
    <w:rPr>
      <w:rFonts w:ascii="Times New Roman" w:eastAsia="Calibri" w:hAnsi="Times New Roman" w:cs="Times New Roman"/>
      <w:sz w:val="24"/>
      <w:szCs w:val="24"/>
      <w:lang w:val="en-US"/>
    </w:rPr>
  </w:style>
  <w:style w:type="character" w:customStyle="1" w:styleId="Heading1Char">
    <w:name w:val="Heading 1 Char"/>
    <w:basedOn w:val="DefaultParagraphFont"/>
    <w:link w:val="Heading1"/>
    <w:uiPriority w:val="9"/>
    <w:rsid w:val="005A2029"/>
    <w:rPr>
      <w:rFonts w:asciiTheme="majorHAnsi" w:eastAsiaTheme="majorEastAsia" w:hAnsiTheme="majorHAnsi" w:cstheme="majorBidi"/>
      <w:color w:val="2E74B5" w:themeColor="accent1" w:themeShade="BF"/>
      <w:sz w:val="32"/>
      <w:szCs w:val="32"/>
      <w:lang w:val="en-US"/>
    </w:rPr>
  </w:style>
  <w:style w:type="paragraph" w:customStyle="1" w:styleId="HeadingCentered">
    <w:name w:val="Heading Centered"/>
    <w:basedOn w:val="Normal"/>
    <w:link w:val="HeadingCenteredChar"/>
    <w:rsid w:val="005A2029"/>
    <w:pPr>
      <w:spacing w:after="0" w:line="480" w:lineRule="auto"/>
      <w:jc w:val="center"/>
    </w:pPr>
    <w:rPr>
      <w:rFonts w:ascii="Times New Roman" w:eastAsia="Times New Roman" w:hAnsi="Times New Roman"/>
      <w:sz w:val="20"/>
      <w:szCs w:val="20"/>
    </w:rPr>
  </w:style>
  <w:style w:type="character" w:customStyle="1" w:styleId="HeadingCenteredChar">
    <w:name w:val="Heading Centered Char"/>
    <w:basedOn w:val="DefaultParagraphFont"/>
    <w:link w:val="HeadingCentered"/>
    <w:rsid w:val="005A2029"/>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FA74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74F9"/>
    <w:rPr>
      <w:rFonts w:ascii="Segoe UI" w:eastAsia="Calibri" w:hAnsi="Segoe UI" w:cs="Segoe UI"/>
      <w:sz w:val="18"/>
      <w:szCs w:val="18"/>
      <w:lang w:val="en-US"/>
    </w:rPr>
  </w:style>
  <w:style w:type="paragraph" w:styleId="FootnoteText">
    <w:name w:val="footnote text"/>
    <w:basedOn w:val="Normal"/>
    <w:link w:val="FootnoteTextChar"/>
    <w:uiPriority w:val="99"/>
    <w:semiHidden/>
    <w:unhideWhenUsed/>
    <w:rsid w:val="00F6054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60542"/>
    <w:rPr>
      <w:rFonts w:ascii="Calibri" w:eastAsia="Calibri" w:hAnsi="Calibri" w:cs="Times New Roman"/>
      <w:sz w:val="20"/>
      <w:szCs w:val="20"/>
      <w:lang w:val="en-US"/>
    </w:rPr>
  </w:style>
  <w:style w:type="character" w:styleId="FootnoteReference">
    <w:name w:val="footnote reference"/>
    <w:basedOn w:val="DefaultParagraphFont"/>
    <w:uiPriority w:val="99"/>
    <w:semiHidden/>
    <w:unhideWhenUsed/>
    <w:rsid w:val="00F6054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26485">
      <w:bodyDiv w:val="1"/>
      <w:marLeft w:val="0"/>
      <w:marRight w:val="0"/>
      <w:marTop w:val="0"/>
      <w:marBottom w:val="0"/>
      <w:divBdr>
        <w:top w:val="none" w:sz="0" w:space="0" w:color="auto"/>
        <w:left w:val="none" w:sz="0" w:space="0" w:color="auto"/>
        <w:bottom w:val="none" w:sz="0" w:space="0" w:color="auto"/>
        <w:right w:val="none" w:sz="0" w:space="0" w:color="auto"/>
      </w:divBdr>
    </w:div>
    <w:div w:id="680669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AF3255-266B-4667-A36F-88F8318F1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513</Words>
  <Characters>2929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 Duah</dc:creator>
  <cp:lastModifiedBy>Lizzi Lake</cp:lastModifiedBy>
  <cp:revision>2</cp:revision>
  <cp:lastPrinted>2017-01-24T12:15:00Z</cp:lastPrinted>
  <dcterms:created xsi:type="dcterms:W3CDTF">2017-07-06T17:12:00Z</dcterms:created>
  <dcterms:modified xsi:type="dcterms:W3CDTF">2017-07-06T17:12:00Z</dcterms:modified>
</cp:coreProperties>
</file>